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2</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19</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6"/>
        <w:tblW w:w="9338"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5"/>
        <w:gridCol w:w="2367"/>
        <w:gridCol w:w="1152"/>
        <w:gridCol w:w="1183"/>
        <w:gridCol w:w="1339"/>
        <w:gridCol w:w="1276"/>
        <w:gridCol w:w="1276"/>
      </w:tblGrid>
      <w:tr w14:paraId="656EF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2" w:hRule="atLeast"/>
        </w:trPr>
        <w:tc>
          <w:tcPr>
            <w:tcW w:w="745" w:type="dxa"/>
            <w:tcBorders>
              <w:top w:val="single" w:color="000000" w:sz="4" w:space="0"/>
              <w:left w:val="single" w:color="000000" w:sz="4" w:space="0"/>
              <w:bottom w:val="single" w:color="auto" w:sz="4" w:space="0"/>
              <w:right w:val="single" w:color="000000" w:sz="4" w:space="0"/>
            </w:tcBorders>
            <w:noWrap w:val="0"/>
            <w:vAlign w:val="center"/>
          </w:tcPr>
          <w:p w14:paraId="154044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367" w:type="dxa"/>
            <w:tcBorders>
              <w:top w:val="single" w:color="000000" w:sz="4" w:space="0"/>
              <w:left w:val="single" w:color="000000" w:sz="4" w:space="0"/>
              <w:bottom w:val="single" w:color="auto" w:sz="4" w:space="0"/>
              <w:right w:val="single" w:color="000000" w:sz="4" w:space="0"/>
            </w:tcBorders>
            <w:noWrap w:val="0"/>
            <w:vAlign w:val="center"/>
          </w:tcPr>
          <w:p w14:paraId="31E1F8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标的名称</w:t>
            </w:r>
          </w:p>
        </w:tc>
        <w:tc>
          <w:tcPr>
            <w:tcW w:w="1152" w:type="dxa"/>
            <w:tcBorders>
              <w:top w:val="single" w:color="000000" w:sz="4" w:space="0"/>
              <w:left w:val="single" w:color="000000" w:sz="4" w:space="0"/>
              <w:bottom w:val="single" w:color="auto" w:sz="4" w:space="0"/>
              <w:right w:val="single" w:color="000000" w:sz="4" w:space="0"/>
            </w:tcBorders>
            <w:noWrap w:val="0"/>
            <w:vAlign w:val="center"/>
          </w:tcPr>
          <w:p w14:paraId="2A2544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规划用途</w:t>
            </w:r>
          </w:p>
        </w:tc>
        <w:tc>
          <w:tcPr>
            <w:tcW w:w="1183" w:type="dxa"/>
            <w:tcBorders>
              <w:top w:val="single" w:color="000000" w:sz="4" w:space="0"/>
              <w:left w:val="single" w:color="000000" w:sz="4" w:space="0"/>
              <w:bottom w:val="single" w:color="auto" w:sz="4" w:space="0"/>
              <w:right w:val="single" w:color="000000" w:sz="4" w:space="0"/>
            </w:tcBorders>
            <w:noWrap w:val="0"/>
            <w:vAlign w:val="center"/>
          </w:tcPr>
          <w:p w14:paraId="6FFB0C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出租</w:t>
            </w:r>
            <w:r>
              <w:rPr>
                <w:rFonts w:hint="eastAsia" w:ascii="宋体" w:hAnsi="宋体" w:eastAsia="宋体" w:cs="宋体"/>
                <w:i w:val="0"/>
                <w:iCs w:val="0"/>
                <w:color w:val="000000"/>
                <w:kern w:val="0"/>
                <w:sz w:val="22"/>
                <w:szCs w:val="22"/>
                <w:u w:val="none"/>
                <w:lang w:val="en-US" w:eastAsia="zh-CN" w:bidi="ar"/>
              </w:rPr>
              <w:t>建筑面积（平方米）</w:t>
            </w:r>
          </w:p>
        </w:tc>
        <w:tc>
          <w:tcPr>
            <w:tcW w:w="1339" w:type="dxa"/>
            <w:tcBorders>
              <w:top w:val="single" w:color="000000" w:sz="4" w:space="0"/>
              <w:left w:val="single" w:color="000000" w:sz="4" w:space="0"/>
              <w:bottom w:val="single" w:color="auto" w:sz="4" w:space="0"/>
              <w:right w:val="single" w:color="000000" w:sz="4" w:space="0"/>
            </w:tcBorders>
            <w:noWrap w:val="0"/>
            <w:vAlign w:val="center"/>
          </w:tcPr>
          <w:p w14:paraId="2E2CBCF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首年租金起始价（元/年）</w:t>
            </w:r>
          </w:p>
        </w:tc>
        <w:tc>
          <w:tcPr>
            <w:tcW w:w="1276" w:type="dxa"/>
            <w:tcBorders>
              <w:top w:val="single" w:color="000000" w:sz="4" w:space="0"/>
              <w:left w:val="single" w:color="000000" w:sz="4" w:space="0"/>
              <w:bottom w:val="single" w:color="auto" w:sz="4" w:space="0"/>
              <w:right w:val="single" w:color="000000" w:sz="4" w:space="0"/>
            </w:tcBorders>
            <w:noWrap w:val="0"/>
            <w:vAlign w:val="center"/>
          </w:tcPr>
          <w:p w14:paraId="77112982">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保证金</w:t>
            </w:r>
          </w:p>
          <w:p w14:paraId="0D65188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（元）</w:t>
            </w:r>
          </w:p>
        </w:tc>
        <w:tc>
          <w:tcPr>
            <w:tcW w:w="1276" w:type="dxa"/>
            <w:tcBorders>
              <w:top w:val="single" w:color="000000" w:sz="4" w:space="0"/>
              <w:left w:val="single" w:color="000000" w:sz="4" w:space="0"/>
              <w:bottom w:val="single" w:color="auto" w:sz="4" w:space="0"/>
              <w:right w:val="single" w:color="000000" w:sz="4" w:space="0"/>
            </w:tcBorders>
            <w:noWrap w:val="0"/>
            <w:vAlign w:val="center"/>
          </w:tcPr>
          <w:p w14:paraId="5D6AAA2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租期</w:t>
            </w:r>
          </w:p>
          <w:p w14:paraId="411F68C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（年）</w:t>
            </w:r>
          </w:p>
        </w:tc>
      </w:tr>
      <w:tr w14:paraId="50824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745" w:type="dxa"/>
            <w:vMerge w:val="restart"/>
            <w:tcBorders>
              <w:top w:val="single" w:color="auto" w:sz="4" w:space="0"/>
              <w:left w:val="single" w:color="auto" w:sz="4" w:space="0"/>
              <w:right w:val="single" w:color="000000" w:sz="4" w:space="0"/>
            </w:tcBorders>
            <w:noWrap/>
            <w:vAlign w:val="center"/>
          </w:tcPr>
          <w:p w14:paraId="7A4FC6A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2367" w:type="dxa"/>
            <w:tcBorders>
              <w:top w:val="single" w:color="auto" w:sz="4" w:space="0"/>
              <w:left w:val="single" w:color="000000" w:sz="4" w:space="0"/>
              <w:bottom w:val="single" w:color="auto" w:sz="4" w:space="0"/>
              <w:right w:val="single" w:color="000000" w:sz="4" w:space="0"/>
            </w:tcBorders>
            <w:noWrap w:val="0"/>
            <w:vAlign w:val="center"/>
          </w:tcPr>
          <w:p w14:paraId="2B4ABE6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镇海区蛟川街道南洪小区2号3-3室、4-2室、5-2室</w:t>
            </w:r>
          </w:p>
        </w:tc>
        <w:tc>
          <w:tcPr>
            <w:tcW w:w="1152" w:type="dxa"/>
            <w:tcBorders>
              <w:top w:val="single" w:color="auto" w:sz="4" w:space="0"/>
              <w:left w:val="single" w:color="000000" w:sz="4" w:space="0"/>
              <w:bottom w:val="single" w:color="auto" w:sz="4" w:space="0"/>
              <w:right w:val="single" w:color="000000" w:sz="4" w:space="0"/>
            </w:tcBorders>
            <w:noWrap/>
            <w:vAlign w:val="center"/>
          </w:tcPr>
          <w:p w14:paraId="0C623AF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办公</w:t>
            </w:r>
          </w:p>
        </w:tc>
        <w:tc>
          <w:tcPr>
            <w:tcW w:w="1183" w:type="dxa"/>
            <w:vMerge w:val="restart"/>
            <w:tcBorders>
              <w:top w:val="single" w:color="auto" w:sz="4" w:space="0"/>
              <w:left w:val="single" w:color="000000" w:sz="4" w:space="0"/>
              <w:right w:val="single" w:color="000000" w:sz="4" w:space="0"/>
            </w:tcBorders>
            <w:noWrap w:val="0"/>
            <w:vAlign w:val="center"/>
          </w:tcPr>
          <w:p w14:paraId="0D93E66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9300.66</w:t>
            </w:r>
          </w:p>
        </w:tc>
        <w:tc>
          <w:tcPr>
            <w:tcW w:w="1339" w:type="dxa"/>
            <w:vMerge w:val="restart"/>
            <w:tcBorders>
              <w:top w:val="single" w:color="auto" w:sz="4" w:space="0"/>
              <w:left w:val="single" w:color="000000" w:sz="4" w:space="0"/>
              <w:right w:val="single" w:color="auto" w:sz="4" w:space="0"/>
            </w:tcBorders>
            <w:noWrap w:val="0"/>
            <w:vAlign w:val="center"/>
          </w:tcPr>
          <w:p w14:paraId="5DA0011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1032000</w:t>
            </w:r>
          </w:p>
        </w:tc>
        <w:tc>
          <w:tcPr>
            <w:tcW w:w="1276" w:type="dxa"/>
            <w:vMerge w:val="restart"/>
            <w:tcBorders>
              <w:top w:val="single" w:color="auto" w:sz="4" w:space="0"/>
              <w:left w:val="single" w:color="000000" w:sz="4" w:space="0"/>
              <w:right w:val="single" w:color="auto" w:sz="4" w:space="0"/>
            </w:tcBorders>
            <w:noWrap w:val="0"/>
            <w:vAlign w:val="center"/>
          </w:tcPr>
          <w:p w14:paraId="01DD2DD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100000</w:t>
            </w:r>
          </w:p>
        </w:tc>
        <w:tc>
          <w:tcPr>
            <w:tcW w:w="1276" w:type="dxa"/>
            <w:vMerge w:val="restart"/>
            <w:tcBorders>
              <w:top w:val="single" w:color="auto" w:sz="4" w:space="0"/>
              <w:left w:val="single" w:color="000000" w:sz="4" w:space="0"/>
              <w:right w:val="single" w:color="auto" w:sz="4" w:space="0"/>
            </w:tcBorders>
            <w:noWrap w:val="0"/>
            <w:vAlign w:val="center"/>
          </w:tcPr>
          <w:p w14:paraId="181FB82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r>
      <w:tr w14:paraId="261F8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7" w:hRule="atLeast"/>
        </w:trPr>
        <w:tc>
          <w:tcPr>
            <w:tcW w:w="745" w:type="dxa"/>
            <w:vMerge w:val="continue"/>
            <w:tcBorders>
              <w:left w:val="single" w:color="auto" w:sz="4" w:space="0"/>
              <w:right w:val="single" w:color="000000" w:sz="4" w:space="0"/>
            </w:tcBorders>
            <w:noWrap/>
            <w:vAlign w:val="center"/>
          </w:tcPr>
          <w:p w14:paraId="0B30FD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367" w:type="dxa"/>
            <w:tcBorders>
              <w:top w:val="single" w:color="auto" w:sz="4" w:space="0"/>
              <w:left w:val="single" w:color="000000" w:sz="4" w:space="0"/>
              <w:bottom w:val="single" w:color="auto" w:sz="4" w:space="0"/>
              <w:right w:val="single" w:color="000000" w:sz="4" w:space="0"/>
            </w:tcBorders>
            <w:noWrap w:val="0"/>
            <w:vAlign w:val="center"/>
          </w:tcPr>
          <w:p w14:paraId="6B506D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镇海区蛟川街道南洪小区2号社区管理用房、专业管理用房、物业管理用房</w:t>
            </w:r>
          </w:p>
        </w:tc>
        <w:tc>
          <w:tcPr>
            <w:tcW w:w="1152" w:type="dxa"/>
            <w:tcBorders>
              <w:top w:val="single" w:color="auto" w:sz="4" w:space="0"/>
              <w:left w:val="single" w:color="000000" w:sz="4" w:space="0"/>
              <w:bottom w:val="single" w:color="auto" w:sz="4" w:space="0"/>
              <w:right w:val="single" w:color="000000" w:sz="4" w:space="0"/>
            </w:tcBorders>
            <w:noWrap/>
            <w:vAlign w:val="center"/>
          </w:tcPr>
          <w:p w14:paraId="6ED1A4D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183" w:type="dxa"/>
            <w:vMerge w:val="continue"/>
            <w:tcBorders>
              <w:left w:val="single" w:color="000000" w:sz="4" w:space="0"/>
              <w:right w:val="single" w:color="000000" w:sz="4" w:space="0"/>
            </w:tcBorders>
            <w:noWrap w:val="0"/>
            <w:vAlign w:val="center"/>
          </w:tcPr>
          <w:p w14:paraId="36673A4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39" w:type="dxa"/>
            <w:vMerge w:val="continue"/>
            <w:tcBorders>
              <w:left w:val="single" w:color="000000" w:sz="4" w:space="0"/>
              <w:right w:val="single" w:color="auto" w:sz="4" w:space="0"/>
            </w:tcBorders>
            <w:noWrap w:val="0"/>
            <w:vAlign w:val="center"/>
          </w:tcPr>
          <w:p w14:paraId="09FE5C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76" w:type="dxa"/>
            <w:vMerge w:val="continue"/>
            <w:tcBorders>
              <w:left w:val="single" w:color="000000" w:sz="4" w:space="0"/>
              <w:right w:val="single" w:color="auto" w:sz="4" w:space="0"/>
            </w:tcBorders>
            <w:noWrap w:val="0"/>
            <w:vAlign w:val="center"/>
          </w:tcPr>
          <w:p w14:paraId="0012B46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76" w:type="dxa"/>
            <w:vMerge w:val="continue"/>
            <w:tcBorders>
              <w:left w:val="single" w:color="000000" w:sz="4" w:space="0"/>
              <w:right w:val="single" w:color="auto" w:sz="4" w:space="0"/>
            </w:tcBorders>
            <w:noWrap w:val="0"/>
            <w:vAlign w:val="center"/>
          </w:tcPr>
          <w:p w14:paraId="566515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BFD7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745" w:type="dxa"/>
            <w:vMerge w:val="continue"/>
            <w:tcBorders>
              <w:left w:val="single" w:color="auto" w:sz="4" w:space="0"/>
              <w:right w:val="single" w:color="000000" w:sz="4" w:space="0"/>
            </w:tcBorders>
            <w:noWrap/>
            <w:vAlign w:val="center"/>
          </w:tcPr>
          <w:p w14:paraId="3D01776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367" w:type="dxa"/>
            <w:tcBorders>
              <w:top w:val="single" w:color="auto" w:sz="4" w:space="0"/>
              <w:left w:val="single" w:color="000000" w:sz="4" w:space="0"/>
              <w:bottom w:val="single" w:color="auto" w:sz="4" w:space="0"/>
              <w:right w:val="single" w:color="000000" w:sz="4" w:space="0"/>
            </w:tcBorders>
            <w:noWrap w:val="0"/>
            <w:vAlign w:val="center"/>
          </w:tcPr>
          <w:p w14:paraId="71ACEC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镇海区蛟川街道南洪村新泓路76号2-4室</w:t>
            </w:r>
          </w:p>
        </w:tc>
        <w:tc>
          <w:tcPr>
            <w:tcW w:w="1152" w:type="dxa"/>
            <w:tcBorders>
              <w:top w:val="single" w:color="auto" w:sz="4" w:space="0"/>
              <w:left w:val="single" w:color="000000" w:sz="4" w:space="0"/>
              <w:bottom w:val="single" w:color="auto" w:sz="4" w:space="0"/>
              <w:right w:val="single" w:color="000000" w:sz="4" w:space="0"/>
            </w:tcBorders>
            <w:noWrap/>
            <w:vAlign w:val="center"/>
          </w:tcPr>
          <w:p w14:paraId="25F631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其他用途（食堂）</w:t>
            </w:r>
          </w:p>
        </w:tc>
        <w:tc>
          <w:tcPr>
            <w:tcW w:w="1183" w:type="dxa"/>
            <w:vMerge w:val="continue"/>
            <w:tcBorders>
              <w:left w:val="single" w:color="000000" w:sz="4" w:space="0"/>
              <w:right w:val="single" w:color="000000" w:sz="4" w:space="0"/>
            </w:tcBorders>
            <w:noWrap w:val="0"/>
            <w:vAlign w:val="center"/>
          </w:tcPr>
          <w:p w14:paraId="783E80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39" w:type="dxa"/>
            <w:vMerge w:val="continue"/>
            <w:tcBorders>
              <w:left w:val="single" w:color="000000" w:sz="4" w:space="0"/>
              <w:right w:val="single" w:color="auto" w:sz="4" w:space="0"/>
            </w:tcBorders>
            <w:noWrap w:val="0"/>
            <w:vAlign w:val="center"/>
          </w:tcPr>
          <w:p w14:paraId="44E26E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76" w:type="dxa"/>
            <w:vMerge w:val="continue"/>
            <w:tcBorders>
              <w:left w:val="single" w:color="000000" w:sz="4" w:space="0"/>
              <w:right w:val="single" w:color="auto" w:sz="4" w:space="0"/>
            </w:tcBorders>
            <w:noWrap w:val="0"/>
            <w:vAlign w:val="center"/>
          </w:tcPr>
          <w:p w14:paraId="7EA08A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76" w:type="dxa"/>
            <w:vMerge w:val="continue"/>
            <w:tcBorders>
              <w:left w:val="single" w:color="000000" w:sz="4" w:space="0"/>
              <w:right w:val="single" w:color="auto" w:sz="4" w:space="0"/>
            </w:tcBorders>
            <w:noWrap w:val="0"/>
            <w:vAlign w:val="center"/>
          </w:tcPr>
          <w:p w14:paraId="15E416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ACCD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1" w:hRule="atLeast"/>
        </w:trPr>
        <w:tc>
          <w:tcPr>
            <w:tcW w:w="745" w:type="dxa"/>
            <w:vMerge w:val="continue"/>
            <w:tcBorders>
              <w:left w:val="single" w:color="auto" w:sz="4" w:space="0"/>
              <w:bottom w:val="single" w:color="000000" w:sz="4" w:space="0"/>
              <w:right w:val="single" w:color="000000" w:sz="4" w:space="0"/>
            </w:tcBorders>
            <w:noWrap/>
            <w:vAlign w:val="center"/>
          </w:tcPr>
          <w:p w14:paraId="03D1D6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367" w:type="dxa"/>
            <w:tcBorders>
              <w:top w:val="single" w:color="auto" w:sz="4" w:space="0"/>
              <w:left w:val="single" w:color="000000" w:sz="4" w:space="0"/>
              <w:bottom w:val="single" w:color="000000" w:sz="4" w:space="0"/>
              <w:right w:val="single" w:color="000000" w:sz="4" w:space="0"/>
            </w:tcBorders>
            <w:noWrap w:val="0"/>
            <w:vAlign w:val="center"/>
          </w:tcPr>
          <w:p w14:paraId="1F89C9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镇海区蛟川街道南洪小区6号3-7室、4-7室、5-7室</w:t>
            </w:r>
          </w:p>
        </w:tc>
        <w:tc>
          <w:tcPr>
            <w:tcW w:w="1152" w:type="dxa"/>
            <w:tcBorders>
              <w:top w:val="single" w:color="auto" w:sz="4" w:space="0"/>
              <w:left w:val="single" w:color="000000" w:sz="4" w:space="0"/>
              <w:bottom w:val="single" w:color="000000" w:sz="4" w:space="0"/>
              <w:right w:val="single" w:color="000000" w:sz="4" w:space="0"/>
            </w:tcBorders>
            <w:noWrap/>
            <w:vAlign w:val="center"/>
          </w:tcPr>
          <w:p w14:paraId="55DB227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办公</w:t>
            </w:r>
          </w:p>
        </w:tc>
        <w:tc>
          <w:tcPr>
            <w:tcW w:w="1183" w:type="dxa"/>
            <w:vMerge w:val="continue"/>
            <w:tcBorders>
              <w:left w:val="single" w:color="000000" w:sz="4" w:space="0"/>
              <w:bottom w:val="single" w:color="000000" w:sz="4" w:space="0"/>
              <w:right w:val="single" w:color="000000" w:sz="4" w:space="0"/>
            </w:tcBorders>
            <w:noWrap w:val="0"/>
            <w:vAlign w:val="center"/>
          </w:tcPr>
          <w:p w14:paraId="012664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39" w:type="dxa"/>
            <w:vMerge w:val="continue"/>
            <w:tcBorders>
              <w:left w:val="single" w:color="000000" w:sz="4" w:space="0"/>
              <w:bottom w:val="single" w:color="000000" w:sz="4" w:space="0"/>
              <w:right w:val="single" w:color="auto" w:sz="4" w:space="0"/>
            </w:tcBorders>
            <w:noWrap w:val="0"/>
            <w:vAlign w:val="center"/>
          </w:tcPr>
          <w:p w14:paraId="716855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76" w:type="dxa"/>
            <w:vMerge w:val="continue"/>
            <w:tcBorders>
              <w:left w:val="single" w:color="000000" w:sz="4" w:space="0"/>
              <w:bottom w:val="single" w:color="000000" w:sz="4" w:space="0"/>
              <w:right w:val="single" w:color="auto" w:sz="4" w:space="0"/>
            </w:tcBorders>
            <w:noWrap w:val="0"/>
            <w:vAlign w:val="center"/>
          </w:tcPr>
          <w:p w14:paraId="46BEE9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76" w:type="dxa"/>
            <w:vMerge w:val="continue"/>
            <w:tcBorders>
              <w:left w:val="single" w:color="000000" w:sz="4" w:space="0"/>
              <w:bottom w:val="single" w:color="000000" w:sz="4" w:space="0"/>
              <w:right w:val="single" w:color="auto" w:sz="4" w:space="0"/>
            </w:tcBorders>
            <w:noWrap w:val="0"/>
            <w:vAlign w:val="center"/>
          </w:tcPr>
          <w:p w14:paraId="113403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636A9E3F">
      <w:pPr>
        <w:widowControl/>
        <w:shd w:val="clear" w:color="auto" w:fill="FFFFFF"/>
        <w:spacing w:line="560" w:lineRule="exact"/>
        <w:ind w:firstLine="480" w:firstLineChars="200"/>
        <w:jc w:val="left"/>
        <w:rPr>
          <w:rFonts w:hint="eastAsia" w:ascii="宋体" w:hAnsi="宋体" w:eastAsia="宋体" w:cs="宋体"/>
          <w:bCs/>
          <w:color w:val="auto"/>
          <w:kern w:val="2"/>
          <w:sz w:val="24"/>
          <w:szCs w:val="22"/>
          <w:lang w:val="en-US" w:eastAsia="zh-CN" w:bidi="ar-SA"/>
        </w:rPr>
      </w:pPr>
      <w:r>
        <w:rPr>
          <w:rFonts w:hint="eastAsia" w:ascii="宋体" w:hAnsi="宋体" w:eastAsia="宋体" w:cs="宋体"/>
          <w:bCs/>
          <w:color w:val="auto"/>
          <w:kern w:val="2"/>
          <w:sz w:val="24"/>
          <w:szCs w:val="22"/>
          <w:lang w:val="en-US" w:eastAsia="zh-CN" w:bidi="ar-SA"/>
        </w:rPr>
        <w:t>1、</w:t>
      </w:r>
      <w:r>
        <w:rPr>
          <w:rFonts w:hint="eastAsia" w:ascii="宋体" w:hAnsi="宋体" w:eastAsia="宋体" w:cs="Tahoma"/>
          <w:b w:val="0"/>
          <w:bCs w:val="0"/>
          <w:color w:val="000000"/>
          <w:sz w:val="24"/>
          <w:szCs w:val="24"/>
        </w:rPr>
        <w:t>信誉良好，具有完全民事行为能力的自然人、法人或其他组织。</w:t>
      </w:r>
    </w:p>
    <w:p w14:paraId="006F2F4F">
      <w:pPr>
        <w:pStyle w:val="8"/>
        <w:numPr>
          <w:ilvl w:val="0"/>
          <w:numId w:val="0"/>
        </w:numPr>
        <w:spacing w:line="440" w:lineRule="exact"/>
        <w:ind w:firstLine="480" w:firstLineChars="200"/>
        <w:rPr>
          <w:rFonts w:hint="eastAsia" w:ascii="宋体" w:hAnsi="宋体" w:eastAsia="宋体" w:cs="Tahoma"/>
          <w:b/>
          <w:bCs/>
          <w:color w:val="auto"/>
          <w:sz w:val="24"/>
          <w:szCs w:val="24"/>
          <w:lang w:eastAsia="zh-CN"/>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谢绝参加：①、在与委托人上一轮租赁期内或在其他房屋租赁中，存在违章建筑等违反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59AF60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ascii="宋体" w:hAnsi="宋体" w:eastAsia="宋体"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18</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2</w:t>
      </w:r>
      <w:r>
        <w:rPr>
          <w:rFonts w:hint="eastAsia" w:ascii="宋体" w:hAnsi="宋体" w:eastAsia="宋体" w:cs="宋体"/>
          <w:color w:val="auto"/>
          <w:sz w:val="24"/>
        </w:rPr>
        <w:t>月</w:t>
      </w:r>
      <w:r>
        <w:rPr>
          <w:rFonts w:hint="eastAsia" w:ascii="宋体" w:hAnsi="宋体" w:cs="宋体"/>
          <w:color w:val="auto"/>
          <w:sz w:val="24"/>
          <w:lang w:val="en-US" w:eastAsia="zh-CN"/>
        </w:rPr>
        <w:t>18</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5"/>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18</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r>
        <w:rPr>
          <w:rFonts w:hint="eastAsia" w:ascii="宋体" w:hAnsi="宋体" w:cs="宋体"/>
          <w:color w:val="auto"/>
          <w:sz w:val="24"/>
          <w:szCs w:val="24"/>
          <w:lang w:eastAsia="zh-CN"/>
        </w:rPr>
        <w:t>标的物一般以现状移交，（不含标的物内可以移动的物品）标的物移交</w:t>
      </w:r>
      <w:r>
        <w:rPr>
          <w:rFonts w:hint="eastAsia" w:ascii="宋体" w:hAnsi="宋体" w:cs="宋体"/>
          <w:color w:val="auto"/>
          <w:sz w:val="24"/>
          <w:szCs w:val="24"/>
          <w:lang w:val="en-US" w:eastAsia="zh-CN"/>
        </w:rPr>
        <w:t>中</w:t>
      </w:r>
      <w:r>
        <w:rPr>
          <w:rFonts w:hint="eastAsia" w:ascii="宋体" w:hAnsi="宋体" w:cs="宋体"/>
          <w:color w:val="auto"/>
          <w:sz w:val="24"/>
          <w:szCs w:val="24"/>
          <w:lang w:eastAsia="zh-CN"/>
        </w:rPr>
        <w:t>也可能出现原承租人拆除窗帘、空调、灯具、网线等部分设施、设备而造成部分装修及设施遭遇破坏的情况，意向竟租人应充分考虑潜在的风险，</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cs="宋体"/>
          <w:color w:val="auto"/>
          <w:sz w:val="24"/>
          <w:szCs w:val="24"/>
          <w:lang w:eastAsia="zh-CN"/>
        </w:rPr>
        <w:t>不承担本标的瑕疵担保。</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5"/>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5"/>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5"/>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D6383CB">
      <w:pPr>
        <w:pStyle w:val="9"/>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64" w:firstLineChars="200"/>
        <w:jc w:val="both"/>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rPr>
        <w:t>买受人</w:t>
      </w:r>
      <w:r>
        <w:rPr>
          <w:rFonts w:hint="eastAsia" w:ascii="宋体" w:hAnsi="宋体" w:eastAsia="宋体" w:cs="宋体"/>
          <w:color w:val="auto"/>
          <w:sz w:val="24"/>
          <w:szCs w:val="24"/>
          <w:lang w:eastAsia="zh-CN"/>
        </w:rPr>
        <w:t>（承租人）</w:t>
      </w:r>
      <w:r>
        <w:rPr>
          <w:rFonts w:hint="eastAsia"/>
          <w:sz w:val="24"/>
        </w:rPr>
        <w:t>应</w:t>
      </w:r>
      <w:r>
        <w:rPr>
          <w:rFonts w:hint="eastAsia"/>
          <w:sz w:val="24"/>
          <w:lang w:eastAsia="zh-CN"/>
        </w:rPr>
        <w:t>于</w:t>
      </w:r>
      <w:r>
        <w:rPr>
          <w:rFonts w:hint="eastAsia"/>
          <w:sz w:val="24"/>
          <w:lang w:val="en-US" w:eastAsia="zh-CN"/>
        </w:rPr>
        <w:t>成交之日起7个工作日内签订《房屋租赁合同》，并于《</w:t>
      </w:r>
      <w:r>
        <w:rPr>
          <w:rFonts w:hint="eastAsia"/>
          <w:b w:val="0"/>
          <w:bCs/>
          <w:sz w:val="24"/>
          <w:lang w:val="en-US" w:eastAsia="zh-CN"/>
        </w:rPr>
        <w:t>房屋租赁合同</w:t>
      </w:r>
      <w:r>
        <w:rPr>
          <w:rFonts w:hint="eastAsia"/>
          <w:sz w:val="24"/>
          <w:lang w:val="en-US" w:eastAsia="zh-CN"/>
        </w:rPr>
        <w:t>》</w:t>
      </w:r>
      <w:r>
        <w:rPr>
          <w:rFonts w:hint="eastAsia"/>
          <w:b w:val="0"/>
          <w:bCs/>
          <w:sz w:val="24"/>
          <w:lang w:val="en-US" w:eastAsia="zh-CN"/>
        </w:rPr>
        <w:t>签订之日起10日</w:t>
      </w:r>
      <w:r>
        <w:rPr>
          <w:rFonts w:hint="eastAsia"/>
          <w:sz w:val="24"/>
        </w:rPr>
        <w:t>内将</w:t>
      </w:r>
      <w:r>
        <w:rPr>
          <w:rFonts w:hint="eastAsia"/>
          <w:sz w:val="24"/>
          <w:lang w:eastAsia="zh-CN"/>
        </w:rPr>
        <w:t>首</w:t>
      </w:r>
      <w:r>
        <w:rPr>
          <w:rFonts w:hint="eastAsia"/>
          <w:sz w:val="24"/>
          <w:lang w:val="en-US" w:eastAsia="zh-CN"/>
        </w:rPr>
        <w:t>期</w:t>
      </w:r>
      <w:r>
        <w:rPr>
          <w:rFonts w:hint="eastAsia"/>
          <w:sz w:val="24"/>
          <w:lang w:eastAsia="zh-CN"/>
        </w:rPr>
        <w:t>租金</w:t>
      </w:r>
      <w:r>
        <w:rPr>
          <w:rFonts w:hint="eastAsia"/>
          <w:sz w:val="24"/>
        </w:rPr>
        <w:t>及</w:t>
      </w:r>
      <w:r>
        <w:rPr>
          <w:rFonts w:hint="eastAsia" w:ascii="宋体" w:hAnsi="宋体" w:eastAsia="宋体" w:cs="宋体"/>
          <w:color w:val="000000"/>
          <w:sz w:val="24"/>
          <w:szCs w:val="24"/>
          <w:lang w:eastAsia="zh-CN"/>
        </w:rPr>
        <w:t>履约保证金（履约保证金</w:t>
      </w:r>
      <w:r>
        <w:rPr>
          <w:rFonts w:hint="eastAsia" w:ascii="宋体" w:hAnsi="宋体" w:eastAsia="宋体" w:cs="宋体"/>
          <w:color w:val="000000"/>
          <w:sz w:val="24"/>
          <w:szCs w:val="24"/>
        </w:rPr>
        <w:t>为</w:t>
      </w:r>
      <w:r>
        <w:rPr>
          <w:rFonts w:hint="eastAsia" w:ascii="宋体" w:hAnsi="宋体" w:eastAsia="宋体" w:cs="宋体"/>
          <w:b w:val="0"/>
          <w:bCs w:val="0"/>
          <w:color w:val="auto"/>
          <w:kern w:val="0"/>
          <w:sz w:val="24"/>
          <w:szCs w:val="24"/>
          <w:u w:val="none"/>
          <w:lang w:eastAsia="zh-CN"/>
        </w:rPr>
        <w:t>三</w:t>
      </w:r>
      <w:r>
        <w:rPr>
          <w:rFonts w:hint="eastAsia" w:ascii="宋体" w:hAnsi="宋体" w:eastAsia="宋体" w:cs="宋体"/>
          <w:b w:val="0"/>
          <w:bCs w:val="0"/>
          <w:color w:val="auto"/>
          <w:kern w:val="0"/>
          <w:sz w:val="24"/>
          <w:szCs w:val="24"/>
          <w:u w:val="none"/>
        </w:rPr>
        <w:t>个月</w:t>
      </w:r>
      <w:r>
        <w:rPr>
          <w:rFonts w:hint="eastAsia" w:ascii="宋体" w:hAnsi="宋体" w:eastAsia="宋体" w:cs="宋体"/>
          <w:b w:val="0"/>
          <w:bCs w:val="0"/>
          <w:color w:val="auto"/>
          <w:kern w:val="0"/>
          <w:sz w:val="24"/>
          <w:szCs w:val="24"/>
          <w:u w:val="none"/>
          <w:lang w:eastAsia="zh-CN"/>
        </w:rPr>
        <w:t>租金</w:t>
      </w:r>
      <w:r>
        <w:rPr>
          <w:rFonts w:hint="eastAsia" w:ascii="宋体" w:hAnsi="宋体" w:eastAsia="宋体" w:cs="宋体"/>
          <w:color w:val="000000"/>
          <w:sz w:val="24"/>
          <w:szCs w:val="24"/>
          <w:lang w:eastAsia="zh-CN"/>
        </w:rPr>
        <w:t>）</w:t>
      </w:r>
      <w:r>
        <w:rPr>
          <w:rFonts w:hint="eastAsia" w:ascii="宋体" w:hAnsi="宋体" w:eastAsia="宋体" w:cs="宋体"/>
          <w:color w:val="auto"/>
          <w:spacing w:val="-4"/>
          <w:sz w:val="24"/>
          <w:szCs w:val="24"/>
        </w:rPr>
        <w:t>直接付至委托人指定</w:t>
      </w:r>
      <w:r>
        <w:rPr>
          <w:rFonts w:hint="eastAsia" w:ascii="宋体" w:hAnsi="宋体" w:eastAsia="宋体" w:cs="宋体"/>
          <w:color w:val="auto"/>
          <w:spacing w:val="-4"/>
          <w:sz w:val="24"/>
          <w:szCs w:val="24"/>
          <w:u w:val="single"/>
          <w:lang w:eastAsia="zh-CN"/>
        </w:rPr>
        <w:t>账</w:t>
      </w:r>
      <w:r>
        <w:rPr>
          <w:rFonts w:hint="eastAsia" w:ascii="宋体" w:hAnsi="宋体" w:eastAsia="宋体" w:cs="宋体"/>
          <w:color w:val="auto"/>
          <w:spacing w:val="-4"/>
          <w:sz w:val="24"/>
          <w:szCs w:val="24"/>
          <w:u w:val="single"/>
        </w:rPr>
        <w:t>户</w:t>
      </w:r>
      <w:r>
        <w:rPr>
          <w:rFonts w:hint="eastAsia" w:ascii="宋体" w:hAnsi="宋体" w:eastAsia="宋体" w:cs="宋体"/>
          <w:color w:val="auto"/>
          <w:spacing w:val="-4"/>
          <w:sz w:val="24"/>
          <w:szCs w:val="24"/>
          <w:u w:val="single"/>
          <w:lang w:eastAsia="zh-CN"/>
        </w:rPr>
        <w:t>名称</w:t>
      </w:r>
      <w:r>
        <w:rPr>
          <w:rFonts w:hint="eastAsia" w:ascii="宋体" w:hAnsi="宋体" w:eastAsia="宋体" w:cs="宋体"/>
          <w:color w:val="auto"/>
          <w:spacing w:val="-4"/>
          <w:sz w:val="24"/>
          <w:szCs w:val="24"/>
          <w:u w:val="none"/>
          <w:lang w:eastAsia="zh-CN"/>
        </w:rPr>
        <w:t>：</w:t>
      </w:r>
      <w:r>
        <w:rPr>
          <w:rFonts w:hint="eastAsia"/>
          <w:sz w:val="24"/>
          <w:lang w:val="en-US" w:eastAsia="zh-CN"/>
        </w:rPr>
        <w:t>宁波华鼎房地产有限公司 ，开户行：农行宁波镇海支行，账号：39259001040001675；</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0"/>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0"/>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447600A">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房屋有原承租户,</w:t>
      </w:r>
      <w:r>
        <w:rPr>
          <w:rFonts w:hint="eastAsia" w:ascii="宋体" w:hAnsi="宋体" w:eastAsia="宋体" w:cs="宋体"/>
          <w:color w:val="auto"/>
          <w:kern w:val="2"/>
          <w:sz w:val="24"/>
          <w:szCs w:val="24"/>
          <w:lang w:val="en-US" w:eastAsia="zh-CN" w:bidi="ar"/>
        </w:rPr>
        <w:t>租赁期限至202</w:t>
      </w:r>
      <w:r>
        <w:rPr>
          <w:rFonts w:hint="eastAsia" w:ascii="宋体" w:hAnsi="宋体" w:cs="宋体"/>
          <w:color w:val="auto"/>
          <w:kern w:val="2"/>
          <w:sz w:val="24"/>
          <w:szCs w:val="24"/>
          <w:lang w:val="en-US" w:eastAsia="zh-CN" w:bidi="ar"/>
        </w:rPr>
        <w:t>5</w:t>
      </w:r>
      <w:r>
        <w:rPr>
          <w:rFonts w:hint="eastAsia" w:ascii="宋体" w:hAnsi="宋体" w:eastAsia="宋体" w:cs="宋体"/>
          <w:color w:val="auto"/>
          <w:kern w:val="2"/>
          <w:sz w:val="24"/>
          <w:szCs w:val="24"/>
          <w:lang w:val="en-US" w:eastAsia="zh-CN" w:bidi="ar"/>
        </w:rPr>
        <w:t>年</w:t>
      </w:r>
      <w:r>
        <w:rPr>
          <w:rFonts w:hint="eastAsia" w:ascii="宋体" w:hAnsi="宋体" w:cs="宋体"/>
          <w:color w:val="auto"/>
          <w:kern w:val="2"/>
          <w:sz w:val="24"/>
          <w:szCs w:val="24"/>
          <w:lang w:val="en-US" w:eastAsia="zh-CN" w:bidi="ar"/>
        </w:rPr>
        <w:t>2</w:t>
      </w:r>
      <w:r>
        <w:rPr>
          <w:rFonts w:hint="eastAsia" w:ascii="宋体" w:hAnsi="宋体" w:eastAsia="宋体" w:cs="宋体"/>
          <w:color w:val="auto"/>
          <w:kern w:val="2"/>
          <w:sz w:val="24"/>
          <w:szCs w:val="24"/>
          <w:lang w:val="en-US" w:eastAsia="zh-CN" w:bidi="ar"/>
        </w:rPr>
        <w:t>月</w:t>
      </w:r>
      <w:r>
        <w:rPr>
          <w:rFonts w:hint="eastAsia" w:ascii="宋体" w:hAnsi="宋体" w:cs="宋体"/>
          <w:color w:val="auto"/>
          <w:kern w:val="2"/>
          <w:sz w:val="24"/>
          <w:szCs w:val="24"/>
          <w:lang w:val="en-US" w:eastAsia="zh-CN" w:bidi="ar"/>
        </w:rPr>
        <w:t>28</w:t>
      </w:r>
      <w:r>
        <w:rPr>
          <w:rFonts w:hint="eastAsia" w:ascii="宋体" w:hAnsi="宋体" w:eastAsia="宋体" w:cs="宋体"/>
          <w:color w:val="auto"/>
          <w:kern w:val="2"/>
          <w:sz w:val="24"/>
          <w:szCs w:val="24"/>
          <w:lang w:val="en-US" w:eastAsia="zh-CN" w:bidi="ar"/>
        </w:rPr>
        <w:t>日</w:t>
      </w:r>
      <w:r>
        <w:rPr>
          <w:rFonts w:hint="eastAsia" w:ascii="宋体" w:hAnsi="宋体" w:cs="宋体"/>
          <w:color w:val="auto"/>
          <w:kern w:val="2"/>
          <w:sz w:val="24"/>
          <w:szCs w:val="24"/>
          <w:lang w:val="en-US" w:eastAsia="zh-CN" w:bidi="ar"/>
        </w:rPr>
        <w:t>。</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b/>
          <w:color w:val="auto"/>
          <w:sz w:val="24"/>
          <w:szCs w:val="24"/>
          <w:shd w:val="clear" w:color="auto" w:fill="auto"/>
        </w:rPr>
        <w:t>如因腾空等原因，委托人在</w:t>
      </w:r>
      <w:r>
        <w:rPr>
          <w:rFonts w:hint="eastAsia" w:ascii="宋体" w:hAnsi="宋体" w:eastAsia="宋体" w:cs="宋体"/>
          <w:b/>
          <w:bCs/>
          <w:color w:val="auto"/>
          <w:spacing w:val="-4"/>
          <w:sz w:val="24"/>
          <w:szCs w:val="24"/>
          <w:u w:val="none"/>
        </w:rPr>
        <w:t>租赁权</w:t>
      </w:r>
      <w:r>
        <w:rPr>
          <w:rFonts w:hint="eastAsia" w:ascii="宋体" w:hAnsi="宋体" w:cs="宋体"/>
          <w:b/>
          <w:bCs/>
          <w:color w:val="auto"/>
          <w:spacing w:val="-4"/>
          <w:sz w:val="24"/>
          <w:szCs w:val="24"/>
          <w:u w:val="none"/>
          <w:lang w:val="en-US" w:eastAsia="zh-CN"/>
        </w:rPr>
        <w:t>竞价</w:t>
      </w:r>
      <w:r>
        <w:rPr>
          <w:rFonts w:hint="eastAsia" w:ascii="宋体" w:hAnsi="宋体" w:eastAsia="宋体" w:cs="宋体"/>
          <w:b/>
          <w:bCs/>
          <w:color w:val="auto"/>
          <w:spacing w:val="-4"/>
          <w:sz w:val="24"/>
          <w:szCs w:val="24"/>
          <w:u w:val="none"/>
        </w:rPr>
        <w:t>成交</w:t>
      </w:r>
      <w:r>
        <w:rPr>
          <w:rFonts w:hint="eastAsia" w:ascii="宋体" w:hAnsi="宋体" w:eastAsia="宋体" w:cs="宋体"/>
          <w:b/>
          <w:bCs/>
          <w:color w:val="auto"/>
          <w:spacing w:val="-4"/>
          <w:sz w:val="24"/>
          <w:szCs w:val="24"/>
          <w:u w:val="none"/>
          <w:lang w:eastAsia="zh-CN"/>
        </w:rPr>
        <w:t>后</w:t>
      </w:r>
      <w:r>
        <w:rPr>
          <w:rFonts w:hint="eastAsia" w:ascii="宋体" w:hAnsi="宋体"/>
          <w:b/>
          <w:color w:val="auto"/>
          <w:sz w:val="24"/>
          <w:szCs w:val="24"/>
          <w:shd w:val="clear" w:color="auto" w:fill="auto"/>
        </w:rPr>
        <w:t>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w:t>
      </w:r>
      <w:r>
        <w:rPr>
          <w:rFonts w:hint="eastAsia" w:ascii="宋体" w:hAnsi="宋体"/>
          <w:b/>
          <w:color w:val="auto"/>
          <w:sz w:val="24"/>
          <w:szCs w:val="24"/>
          <w:shd w:val="clear" w:color="auto" w:fill="auto"/>
          <w:lang w:eastAsia="zh-CN"/>
        </w:rPr>
        <w:t>履约保证金</w:t>
      </w:r>
      <w:r>
        <w:rPr>
          <w:rFonts w:hint="eastAsia" w:ascii="宋体" w:hAnsi="宋体"/>
          <w:b/>
          <w:color w:val="auto"/>
          <w:sz w:val="24"/>
          <w:szCs w:val="24"/>
          <w:shd w:val="clear" w:color="auto" w:fill="auto"/>
        </w:rPr>
        <w:t>，不计息。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5、</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5E16D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9C6A5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ascii="宋体" w:hAnsi="宋体" w:cs="宋体"/>
          <w:color w:val="auto"/>
          <w:sz w:val="24"/>
          <w:szCs w:val="24"/>
          <w:lang w:val="en-US" w:eastAsia="zh-CN"/>
        </w:rPr>
        <w:t>房屋</w:t>
      </w:r>
      <w:r>
        <w:rPr>
          <w:rFonts w:hint="eastAsia" w:ascii="宋体" w:hAnsi="宋体" w:cs="宋体"/>
          <w:color w:val="auto"/>
          <w:sz w:val="24"/>
          <w:szCs w:val="24"/>
          <w:lang w:eastAsia="zh-CN"/>
        </w:rPr>
        <w:t>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8、</w:t>
      </w:r>
      <w:r>
        <w:rPr>
          <w:rFonts w:hint="eastAsia" w:ascii="宋体" w:hAnsi="宋体" w:eastAsia="宋体" w:cs="宋体"/>
          <w:b w:val="0"/>
          <w:bCs w:val="0"/>
          <w:sz w:val="24"/>
          <w:szCs w:val="24"/>
          <w:shd w:val="clear" w:color="auto" w:fill="auto"/>
          <w:lang w:val="en-US" w:eastAsia="zh-CN"/>
        </w:rPr>
        <w:t>租赁房屋移交</w:t>
      </w:r>
    </w:p>
    <w:p w14:paraId="34FA2CE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租赁权的</w:t>
      </w:r>
      <w:r>
        <w:rPr>
          <w:rFonts w:hint="eastAsia" w:ascii="宋体" w:hAnsi="宋体" w:eastAsia="宋体" w:cs="宋体"/>
          <w:b/>
          <w:bCs/>
          <w:sz w:val="24"/>
          <w:szCs w:val="24"/>
          <w:shd w:val="clear" w:color="auto" w:fill="auto"/>
        </w:rPr>
        <w:t>，</w:t>
      </w:r>
      <w:r>
        <w:rPr>
          <w:rFonts w:hint="eastAsia" w:ascii="宋体" w:hAnsi="宋体" w:eastAsia="宋体" w:cs="宋体"/>
          <w:b/>
          <w:bCs/>
          <w:sz w:val="24"/>
          <w:szCs w:val="24"/>
          <w:shd w:val="clear" w:color="auto" w:fill="auto"/>
          <w:lang w:eastAsia="zh-CN"/>
        </w:rPr>
        <w:t>则</w:t>
      </w:r>
      <w:r>
        <w:rPr>
          <w:rFonts w:hint="eastAsia" w:ascii="宋体" w:hAnsi="宋体" w:eastAsia="宋体" w:cs="宋体"/>
          <w:b/>
          <w:bCs/>
          <w:sz w:val="24"/>
          <w:szCs w:val="24"/>
          <w:shd w:val="clear" w:color="auto" w:fill="auto"/>
        </w:rPr>
        <w:t>自然延续</w:t>
      </w:r>
      <w:r>
        <w:rPr>
          <w:rFonts w:hint="eastAsia" w:ascii="宋体" w:hAnsi="宋体" w:eastAsia="宋体" w:cs="宋体"/>
          <w:b/>
          <w:bCs/>
          <w:sz w:val="24"/>
          <w:szCs w:val="24"/>
          <w:shd w:val="clear" w:color="auto" w:fill="auto"/>
          <w:lang w:eastAsia="zh-CN"/>
        </w:rPr>
        <w:t>和移交，房屋租赁期限的起始日期为上期租赁期限满的后一天</w:t>
      </w:r>
      <w:r>
        <w:rPr>
          <w:rFonts w:hint="eastAsia" w:ascii="宋体" w:hAnsi="宋体" w:cs="宋体"/>
          <w:b/>
          <w:bCs/>
          <w:sz w:val="24"/>
          <w:szCs w:val="24"/>
          <w:shd w:val="clear" w:color="auto" w:fill="auto"/>
          <w:lang w:eastAsia="zh-CN"/>
        </w:rPr>
        <w:t>。</w:t>
      </w:r>
    </w:p>
    <w:p w14:paraId="5ECBDFF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2</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由非原承租人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w:t>
      </w:r>
      <w:r>
        <w:rPr>
          <w:rFonts w:hint="eastAsia" w:ascii="宋体" w:hAnsi="宋体" w:eastAsia="宋体" w:cs="宋体"/>
          <w:b/>
          <w:bCs/>
          <w:sz w:val="24"/>
          <w:szCs w:val="24"/>
          <w:shd w:val="clear" w:color="auto" w:fill="auto"/>
        </w:rPr>
        <w:t>的，</w:t>
      </w:r>
      <w:r>
        <w:rPr>
          <w:rFonts w:hint="eastAsia" w:ascii="宋体" w:hAnsi="宋体" w:eastAsia="宋体" w:cs="宋体"/>
          <w:b/>
          <w:bCs/>
          <w:sz w:val="24"/>
          <w:szCs w:val="24"/>
          <w:shd w:val="clear" w:color="auto" w:fill="auto"/>
          <w:lang w:eastAsia="zh-CN"/>
        </w:rPr>
        <w:t>因考虑到原承租人搬迁所需的时间，租赁房屋的移交时间则为房屋租赁期限的起始日期。</w:t>
      </w:r>
    </w:p>
    <w:p w14:paraId="6CD984A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3</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7DD146F8">
      <w:pPr>
        <w:pStyle w:val="10"/>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0"/>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0"/>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5"/>
        <w:widowControl/>
        <w:spacing w:beforeAutospacing="0" w:afterAutospacing="0" w:line="360" w:lineRule="auto"/>
        <w:ind w:firstLine="480" w:firstLineChars="200"/>
        <w:rPr>
          <w:rFonts w:hint="eastAsia" w:ascii="宋体" w:hAnsi="宋体" w:eastAsia="宋体" w:cs="宋体"/>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w:t>
      </w:r>
      <w:r>
        <w:rPr>
          <w:rFonts w:hint="eastAsia" w:ascii="宋体" w:hAnsi="宋体" w:cs="宋体"/>
          <w:color w:val="auto"/>
          <w:sz w:val="24"/>
          <w:szCs w:val="24"/>
          <w:lang w:val="en-US" w:eastAsia="zh-CN"/>
        </w:rPr>
        <w:t>价</w:t>
      </w:r>
      <w:r>
        <w:rPr>
          <w:rFonts w:hint="eastAsia" w:ascii="宋体" w:hAnsi="宋体" w:eastAsia="宋体" w:cs="宋体"/>
          <w:color w:val="auto"/>
          <w:sz w:val="24"/>
          <w:szCs w:val="24"/>
        </w:rPr>
        <w:t>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adjustRightInd w:val="0"/>
        <w:snapToGrid w:val="0"/>
        <w:spacing w:line="560" w:lineRule="exact"/>
        <w:jc w:val="center"/>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《房屋租赁合同》《出租商业房安全协议》</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59832A7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6</w:t>
      </w:r>
      <w:bookmarkStart w:id="0" w:name="_GoBack"/>
      <w:bookmarkEnd w:id="0"/>
      <w:r>
        <w:rPr>
          <w:rFonts w:hint="eastAsia" w:ascii="宋体" w:hAnsi="宋体" w:eastAsia="宋体" w:cs="宋体"/>
          <w:color w:val="auto"/>
          <w:sz w:val="24"/>
          <w:szCs w:val="24"/>
        </w:rPr>
        <w:t>日</w:t>
      </w:r>
    </w:p>
    <w:p w14:paraId="6CC2F5BC">
      <w:pPr>
        <w:jc w:val="center"/>
        <w:outlineLvl w:val="0"/>
        <w:rPr>
          <w:b/>
          <w:sz w:val="30"/>
          <w:szCs w:val="30"/>
        </w:rPr>
      </w:pPr>
      <w:r>
        <w:rPr>
          <w:rFonts w:hint="eastAsia" w:ascii="宋体" w:hAnsi="宋体"/>
          <w:b/>
          <w:sz w:val="30"/>
          <w:szCs w:val="30"/>
        </w:rPr>
        <w:t>房屋租赁合同</w:t>
      </w:r>
    </w:p>
    <w:p w14:paraId="5D791A02">
      <w:pPr>
        <w:jc w:val="center"/>
      </w:pPr>
      <w:r>
        <w:t xml:space="preserve"> </w:t>
      </w:r>
    </w:p>
    <w:p w14:paraId="41C34FB1">
      <w:pPr>
        <w:spacing w:line="360" w:lineRule="auto"/>
        <w:rPr>
          <w:rFonts w:ascii="宋体" w:hAnsi="宋体"/>
        </w:rPr>
      </w:pPr>
      <w:r>
        <w:rPr>
          <w:rFonts w:hint="eastAsia" w:ascii="宋体" w:hAnsi="宋体"/>
        </w:rPr>
        <w:t>甲方（出租方）：宁波华鼎房地产有限公司</w:t>
      </w:r>
    </w:p>
    <w:p w14:paraId="4026FDDD">
      <w:pPr>
        <w:spacing w:line="360" w:lineRule="auto"/>
        <w:jc w:val="left"/>
        <w:rPr>
          <w:rFonts w:hint="eastAsia"/>
        </w:rPr>
      </w:pPr>
      <w:r>
        <w:rPr>
          <w:rFonts w:hint="eastAsia" w:ascii="宋体" w:hAnsi="宋体"/>
        </w:rPr>
        <w:t>地址：</w:t>
      </w:r>
      <w:r>
        <w:rPr>
          <w:rFonts w:hint="eastAsia"/>
        </w:rPr>
        <w:t xml:space="preserve">                                     </w:t>
      </w:r>
    </w:p>
    <w:p w14:paraId="16ED3100">
      <w:pPr>
        <w:spacing w:line="360" w:lineRule="auto"/>
        <w:jc w:val="left"/>
        <w:rPr>
          <w:rFonts w:hint="eastAsia"/>
        </w:rPr>
      </w:pPr>
      <w:r>
        <w:rPr>
          <w:rFonts w:hint="eastAsia" w:ascii="宋体" w:hAnsi="宋体"/>
        </w:rPr>
        <w:t>电话：</w:t>
      </w:r>
      <w:r>
        <w:rPr>
          <w:rFonts w:hint="eastAsia"/>
        </w:rPr>
        <w:t xml:space="preserve">                                     </w:t>
      </w:r>
    </w:p>
    <w:p w14:paraId="7493DA1C">
      <w:pPr>
        <w:spacing w:line="360" w:lineRule="auto"/>
        <w:rPr>
          <w:rFonts w:ascii="宋体" w:hAnsi="宋体"/>
        </w:rPr>
      </w:pPr>
      <w:r>
        <w:rPr>
          <w:rFonts w:hint="eastAsia" w:ascii="宋体" w:hAnsi="宋体"/>
        </w:rPr>
        <w:t>乙方（承租方）：</w:t>
      </w:r>
    </w:p>
    <w:p w14:paraId="008605C7">
      <w:pPr>
        <w:spacing w:line="360" w:lineRule="auto"/>
        <w:rPr>
          <w:rFonts w:hint="eastAsia" w:ascii="宋体" w:hAnsi="宋体"/>
        </w:rPr>
      </w:pPr>
      <w:r>
        <w:rPr>
          <w:rFonts w:hint="eastAsia" w:ascii="宋体" w:hAnsi="宋体"/>
        </w:rPr>
        <w:t xml:space="preserve">地址：                                     </w:t>
      </w:r>
    </w:p>
    <w:p w14:paraId="523845B0">
      <w:pPr>
        <w:spacing w:line="360" w:lineRule="auto"/>
        <w:rPr>
          <w:rFonts w:hint="eastAsia"/>
        </w:rPr>
      </w:pPr>
      <w:r>
        <w:rPr>
          <w:rFonts w:hint="eastAsia" w:ascii="宋体" w:hAnsi="宋体"/>
        </w:rPr>
        <w:t xml:space="preserve">电话：                                     </w:t>
      </w:r>
    </w:p>
    <w:p w14:paraId="1C48F2B0">
      <w:pPr>
        <w:spacing w:line="360" w:lineRule="auto"/>
        <w:ind w:firstLine="420" w:firstLineChars="200"/>
      </w:pPr>
      <w:r>
        <w:rPr>
          <w:rFonts w:hint="eastAsia" w:ascii="宋体" w:hAnsi="宋体"/>
        </w:rPr>
        <w:t>根据《中华人民共和国民法典》等法律法规规定，为保障甲、乙双方合法权益，经协商一致，双方就下列租赁事项达成一致意见，签订本合同。</w:t>
      </w:r>
    </w:p>
    <w:p w14:paraId="12B1E979">
      <w:pPr>
        <w:pStyle w:val="8"/>
        <w:spacing w:line="360" w:lineRule="auto"/>
        <w:ind w:firstLineChars="0"/>
        <w:rPr>
          <w:rFonts w:ascii="Times New Roman" w:hAnsi="Times New Roman"/>
        </w:rPr>
      </w:pPr>
      <w:r>
        <w:rPr>
          <w:rFonts w:hint="eastAsia" w:ascii="宋体" w:hAnsi="宋体"/>
        </w:rPr>
        <w:t>第一条  租赁房屋基本情况</w:t>
      </w:r>
    </w:p>
    <w:p w14:paraId="5B6923E8">
      <w:pPr>
        <w:spacing w:line="360" w:lineRule="auto"/>
        <w:ind w:firstLine="420" w:firstLineChars="200"/>
        <w:rPr>
          <w:rFonts w:hint="eastAsia" w:ascii="宋体" w:hAnsi="宋体"/>
        </w:rPr>
      </w:pPr>
      <w:r>
        <w:rPr>
          <w:rFonts w:hint="eastAsia" w:ascii="宋体" w:hAnsi="宋体"/>
        </w:rPr>
        <w:t xml:space="preserve">1、本次租赁的标的物位于镇海区蛟川街道南洪小区，共         套/幢/层，租赁面积         平方米。 </w:t>
      </w:r>
    </w:p>
    <w:p w14:paraId="332A3A13">
      <w:pPr>
        <w:spacing w:line="360" w:lineRule="auto"/>
        <w:ind w:firstLine="420" w:firstLineChars="200"/>
        <w:rPr>
          <w:rFonts w:hint="eastAsia" w:ascii="宋体" w:hAnsi="宋体"/>
        </w:rPr>
      </w:pPr>
      <w:r>
        <w:rPr>
          <w:rFonts w:hint="eastAsia" w:ascii="宋体" w:hAnsi="宋体"/>
        </w:rPr>
        <w:t>2、房屋类型为商业，装修状况为       。</w:t>
      </w:r>
    </w:p>
    <w:p w14:paraId="4C238000">
      <w:pPr>
        <w:spacing w:line="360" w:lineRule="auto"/>
        <w:ind w:firstLine="420" w:firstLineChars="200"/>
        <w:rPr>
          <w:rFonts w:hint="eastAsia"/>
        </w:rPr>
      </w:pPr>
      <w:r>
        <w:rPr>
          <w:rFonts w:hint="eastAsia" w:ascii="宋体" w:hAnsi="宋体"/>
        </w:rPr>
        <w:t>3、租赁房屋的用途为：                                。</w:t>
      </w:r>
    </w:p>
    <w:p w14:paraId="184146B2">
      <w:pPr>
        <w:pStyle w:val="8"/>
        <w:spacing w:line="360" w:lineRule="auto"/>
        <w:ind w:firstLineChars="0"/>
        <w:rPr>
          <w:rFonts w:ascii="Times New Roman" w:hAnsi="Times New Roman"/>
        </w:rPr>
      </w:pPr>
      <w:r>
        <w:rPr>
          <w:rFonts w:hint="eastAsia" w:ascii="宋体" w:hAnsi="宋体"/>
        </w:rPr>
        <w:t>第二条  租赁期限</w:t>
      </w:r>
    </w:p>
    <w:p w14:paraId="6F1E19A3">
      <w:pPr>
        <w:pStyle w:val="8"/>
        <w:spacing w:line="360" w:lineRule="auto"/>
        <w:ind w:firstLine="422"/>
        <w:rPr>
          <w:rFonts w:ascii="Times New Roman" w:hAnsi="Times New Roman"/>
          <w:b/>
        </w:rPr>
      </w:pPr>
      <w:r>
        <w:rPr>
          <w:rFonts w:hint="eastAsia" w:ascii="宋体" w:hAnsi="宋体"/>
          <w:b/>
        </w:rPr>
        <w:t>租赁期限：</w:t>
      </w:r>
      <w:r>
        <w:rPr>
          <w:rFonts w:ascii="Times New Roman" w:hAnsi="Times New Roman"/>
          <w:b/>
          <w:u w:val="single"/>
        </w:rPr>
        <w:t xml:space="preserve">      </w:t>
      </w:r>
      <w:r>
        <w:rPr>
          <w:rFonts w:hint="eastAsia" w:ascii="宋体" w:hAnsi="宋体"/>
          <w:b/>
        </w:rPr>
        <w:t>个月，从</w:t>
      </w:r>
      <w:r>
        <w:rPr>
          <w:rFonts w:ascii="Times New Roman" w:hAnsi="Times New Roman"/>
          <w:b/>
        </w:rPr>
        <w:t xml:space="preserve">     </w:t>
      </w:r>
      <w:r>
        <w:rPr>
          <w:rFonts w:hint="eastAsia" w:ascii="宋体" w:hAnsi="宋体"/>
          <w:b/>
        </w:rPr>
        <w:t>年</w:t>
      </w:r>
      <w:r>
        <w:rPr>
          <w:rFonts w:ascii="Times New Roman" w:hAnsi="Times New Roman"/>
          <w:b/>
        </w:rPr>
        <w:t xml:space="preserve">    </w:t>
      </w:r>
      <w:r>
        <w:rPr>
          <w:rFonts w:hint="eastAsia" w:ascii="宋体" w:hAnsi="宋体"/>
          <w:b/>
        </w:rPr>
        <w:t xml:space="preserve">月  </w:t>
      </w:r>
      <w:r>
        <w:rPr>
          <w:rFonts w:hint="eastAsia" w:ascii="Times New Roman" w:hAnsi="Times New Roman"/>
          <w:b/>
        </w:rPr>
        <w:t xml:space="preserve"> </w:t>
      </w:r>
      <w:r>
        <w:rPr>
          <w:rFonts w:hint="eastAsia" w:ascii="宋体" w:hAnsi="宋体"/>
          <w:b/>
        </w:rPr>
        <w:t>日 至</w:t>
      </w:r>
      <w:r>
        <w:rPr>
          <w:rFonts w:hint="eastAsia" w:ascii="Times New Roman" w:hAnsi="Times New Roman"/>
          <w:b/>
        </w:rPr>
        <w:t xml:space="preserve">  </w:t>
      </w:r>
      <w:r>
        <w:rPr>
          <w:rFonts w:ascii="Times New Roman" w:hAnsi="Times New Roman"/>
          <w:b/>
        </w:rPr>
        <w:t xml:space="preserve">    </w:t>
      </w:r>
      <w:r>
        <w:rPr>
          <w:rFonts w:hint="eastAsia" w:ascii="宋体" w:hAnsi="宋体"/>
          <w:b/>
        </w:rPr>
        <w:t>年</w:t>
      </w:r>
      <w:r>
        <w:rPr>
          <w:rFonts w:hint="eastAsia" w:ascii="Times New Roman" w:hAnsi="Times New Roman"/>
          <w:b/>
        </w:rPr>
        <w:t xml:space="preserve"> </w:t>
      </w:r>
      <w:r>
        <w:rPr>
          <w:rFonts w:ascii="Times New Roman" w:hAnsi="Times New Roman"/>
          <w:b/>
        </w:rPr>
        <w:t xml:space="preserve">   </w:t>
      </w:r>
      <w:r>
        <w:rPr>
          <w:rFonts w:hint="eastAsia" w:ascii="宋体" w:hAnsi="宋体"/>
          <w:b/>
        </w:rPr>
        <w:t xml:space="preserve">月   </w:t>
      </w:r>
      <w:r>
        <w:rPr>
          <w:rFonts w:hint="eastAsia" w:ascii="Times New Roman" w:hAnsi="Times New Roman"/>
          <w:b/>
        </w:rPr>
        <w:t xml:space="preserve"> </w:t>
      </w:r>
      <w:r>
        <w:rPr>
          <w:rFonts w:hint="eastAsia" w:ascii="宋体" w:hAnsi="宋体"/>
          <w:b/>
        </w:rPr>
        <w:t>日止。</w:t>
      </w:r>
    </w:p>
    <w:p w14:paraId="71683B34">
      <w:pPr>
        <w:pStyle w:val="8"/>
        <w:spacing w:line="360" w:lineRule="auto"/>
        <w:ind w:firstLineChars="0"/>
        <w:rPr>
          <w:rFonts w:ascii="Times New Roman" w:hAnsi="Times New Roman"/>
        </w:rPr>
      </w:pPr>
      <w:r>
        <w:rPr>
          <w:rFonts w:hint="eastAsia" w:ascii="宋体" w:hAnsi="宋体"/>
        </w:rPr>
        <w:t>第三条  租金及合同履约保证金的支付方式</w:t>
      </w:r>
    </w:p>
    <w:p w14:paraId="5DD1096A">
      <w:pPr>
        <w:pStyle w:val="8"/>
        <w:spacing w:line="360" w:lineRule="auto"/>
        <w:rPr>
          <w:rFonts w:ascii="Times New Roman" w:hAnsi="Times New Roman"/>
        </w:rPr>
      </w:pPr>
      <w:r>
        <w:rPr>
          <w:rFonts w:hint="eastAsia" w:ascii="宋体" w:hAnsi="宋体"/>
        </w:rPr>
        <w:t>租金及支付</w:t>
      </w:r>
    </w:p>
    <w:p w14:paraId="3CC184E5">
      <w:pPr>
        <w:pStyle w:val="8"/>
        <w:spacing w:line="360" w:lineRule="auto"/>
        <w:rPr>
          <w:rFonts w:ascii="Times New Roman" w:hAnsi="Times New Roman"/>
        </w:rPr>
      </w:pPr>
      <w:r>
        <w:rPr>
          <w:rFonts w:hint="eastAsia" w:ascii="宋体" w:hAnsi="宋体"/>
        </w:rPr>
        <w:t>租金为人民币</w:t>
      </w:r>
      <w:r>
        <w:rPr>
          <w:rFonts w:ascii="Times New Roman" w:hAnsi="Times New Roman"/>
          <w:u w:val="single"/>
        </w:rPr>
        <w:t xml:space="preserve">                  </w:t>
      </w:r>
      <w:r>
        <w:rPr>
          <w:rFonts w:hint="eastAsia" w:ascii="Times New Roman" w:hAnsi="Times New Roman"/>
        </w:rPr>
        <w:t xml:space="preserve"> </w:t>
      </w:r>
      <w:r>
        <w:rPr>
          <w:rFonts w:hint="eastAsia" w:ascii="宋体" w:hAnsi="宋体"/>
        </w:rPr>
        <w:t>（</w:t>
      </w:r>
      <w:r>
        <w:rPr>
          <w:rFonts w:ascii="Times New Roman" w:hAnsi="Times New Roman"/>
        </w:rPr>
        <w:t xml:space="preserve">        </w:t>
      </w:r>
      <w:r>
        <w:rPr>
          <w:rFonts w:hint="eastAsia" w:ascii="宋体" w:hAnsi="宋体"/>
        </w:rPr>
        <w:t>）元</w:t>
      </w:r>
      <w:r>
        <w:rPr>
          <w:rFonts w:ascii="Times New Roman" w:hAnsi="Times New Roman"/>
        </w:rPr>
        <w:t>/</w:t>
      </w:r>
      <w:r>
        <w:rPr>
          <w:rFonts w:hint="eastAsia" w:ascii="宋体" w:hAnsi="宋体"/>
        </w:rPr>
        <w:t>年（含税价），按每</w:t>
      </w:r>
      <w:r>
        <w:rPr>
          <w:rFonts w:hint="eastAsia" w:ascii="宋体" w:hAnsi="宋体"/>
          <w:u w:val="single"/>
        </w:rPr>
        <w:t xml:space="preserve">     </w:t>
      </w:r>
      <w:r>
        <w:rPr>
          <w:rFonts w:hint="eastAsia" w:ascii="宋体" w:hAnsi="宋体"/>
        </w:rPr>
        <w:t>（季度、半年度、年度、一次性）收取一次。双方约定，每年租金将不作上浮。第一期租金，应在合同签订后10日内支付，此后租金乙方应按照先支付后使用的原则在每个使用周期开始前10日内交付给甲方，不得延迟支付。</w:t>
      </w:r>
    </w:p>
    <w:p w14:paraId="65735B10">
      <w:pPr>
        <w:pStyle w:val="8"/>
        <w:spacing w:line="360" w:lineRule="auto"/>
        <w:rPr>
          <w:rFonts w:ascii="Times New Roman" w:hAnsi="Times New Roman"/>
        </w:rPr>
      </w:pPr>
      <w:r>
        <w:rPr>
          <w:rFonts w:hint="eastAsia" w:ascii="宋体" w:hAnsi="宋体"/>
        </w:rPr>
        <w:t>合同履约保证金及支付</w:t>
      </w:r>
    </w:p>
    <w:p w14:paraId="55F6879C">
      <w:pPr>
        <w:pStyle w:val="8"/>
        <w:spacing w:line="360" w:lineRule="auto"/>
        <w:rPr>
          <w:rFonts w:ascii="Times New Roman" w:hAnsi="Times New Roman"/>
        </w:rPr>
      </w:pPr>
      <w:r>
        <w:rPr>
          <w:rFonts w:hint="eastAsia" w:ascii="宋体" w:hAnsi="宋体"/>
        </w:rPr>
        <w:t>为保证合同的履行以及对承租房屋及其附属设施的合理使用，在合同签订后10日内缴纳相当于该房屋租金三个月租金计</w:t>
      </w:r>
      <w:r>
        <w:rPr>
          <w:rFonts w:hint="eastAsia" w:ascii="Times New Roman" w:hAnsi="Times New Roman"/>
          <w:u w:val="single"/>
        </w:rPr>
        <w:t xml:space="preserve"> </w:t>
      </w:r>
      <w:r>
        <w:rPr>
          <w:rFonts w:ascii="Times New Roman" w:hAnsi="Times New Roman"/>
          <w:u w:val="single"/>
        </w:rPr>
        <w:t xml:space="preserve">            </w:t>
      </w:r>
      <w:r>
        <w:rPr>
          <w:rFonts w:hint="eastAsia" w:ascii="宋体" w:hAnsi="宋体"/>
          <w:u w:val="single"/>
        </w:rPr>
        <w:t>元整</w:t>
      </w:r>
      <w:r>
        <w:rPr>
          <w:rFonts w:hint="eastAsia" w:ascii="Times New Roman" w:hAnsi="Times New Roman"/>
          <w:u w:val="single"/>
        </w:rPr>
        <w:t xml:space="preserve"> </w:t>
      </w:r>
      <w:r>
        <w:rPr>
          <w:rFonts w:hint="eastAsia" w:ascii="宋体" w:hAnsi="宋体"/>
        </w:rPr>
        <w:t>（</w:t>
      </w:r>
      <w:r>
        <w:rPr>
          <w:rFonts w:ascii="Times New Roman" w:hAnsi="Times New Roman"/>
        </w:rPr>
        <w:t xml:space="preserve">     </w:t>
      </w:r>
      <w:r>
        <w:rPr>
          <w:rFonts w:hint="eastAsia" w:ascii="宋体" w:hAnsi="宋体"/>
        </w:rPr>
        <w:t>元）的履约保证金（含水电费押金）。乙方应按照本合同约定履行</w:t>
      </w:r>
      <w:r>
        <w:rPr>
          <w:rFonts w:hint="eastAsia" w:ascii="宋体" w:hAnsi="宋体"/>
          <w:color w:val="000000"/>
        </w:rPr>
        <w:t>各项义务，</w:t>
      </w:r>
      <w:r>
        <w:rPr>
          <w:rFonts w:hint="eastAsia" w:ascii="宋体" w:hAnsi="宋体"/>
        </w:rPr>
        <w:t>否则，甲方可以从合同履约保证金中优先扣除乙方未结清费用，用来优先支付乙方应承担的违约金，支付其他乙方应承担的各项赔偿等。</w:t>
      </w:r>
    </w:p>
    <w:p w14:paraId="397F4544">
      <w:pPr>
        <w:pStyle w:val="8"/>
        <w:spacing w:line="360" w:lineRule="auto"/>
        <w:ind w:firstLineChars="0"/>
        <w:rPr>
          <w:rFonts w:ascii="Times New Roman" w:hAnsi="Times New Roman"/>
        </w:rPr>
      </w:pPr>
      <w:r>
        <w:rPr>
          <w:rFonts w:hint="eastAsia" w:ascii="宋体" w:hAnsi="宋体"/>
        </w:rPr>
        <w:t>第四条  房屋的交付</w:t>
      </w:r>
    </w:p>
    <w:p w14:paraId="02BA003B">
      <w:pPr>
        <w:pStyle w:val="8"/>
        <w:spacing w:line="360" w:lineRule="auto"/>
        <w:rPr>
          <w:rFonts w:ascii="Times New Roman" w:hAnsi="Times New Roman"/>
        </w:rPr>
      </w:pPr>
      <w:r>
        <w:rPr>
          <w:rFonts w:hint="eastAsia" w:ascii="宋体" w:hAnsi="宋体"/>
        </w:rPr>
        <w:t>甲方应在乙方交付合同履约保证金以及第一期租金后，于</w:t>
      </w:r>
      <w:r>
        <w:rPr>
          <w:rFonts w:hint="eastAsia" w:ascii="宋体" w:hAnsi="宋体"/>
          <w:u w:val="single"/>
        </w:rPr>
        <w:t>3日内</w:t>
      </w:r>
      <w:r>
        <w:rPr>
          <w:rFonts w:hint="eastAsia" w:ascii="宋体" w:hAnsi="宋体"/>
        </w:rPr>
        <w:t xml:space="preserve"> 将房屋交付给乙方使用（交付钥匙即视为交付）。房屋交付双方都应参与，对土地上搭建的或屋内的装修、器物等硬件设施、附属设施有异议的，应当场提出。</w:t>
      </w:r>
    </w:p>
    <w:p w14:paraId="55B74380">
      <w:pPr>
        <w:pStyle w:val="8"/>
        <w:spacing w:line="360" w:lineRule="auto"/>
        <w:ind w:firstLineChars="0"/>
        <w:rPr>
          <w:rFonts w:ascii="Times New Roman" w:hAnsi="Times New Roman"/>
        </w:rPr>
      </w:pPr>
      <w:r>
        <w:rPr>
          <w:rFonts w:hint="eastAsia" w:ascii="宋体" w:hAnsi="宋体"/>
        </w:rPr>
        <w:t>第五条  双方的权利义务</w:t>
      </w:r>
    </w:p>
    <w:p w14:paraId="0C92CEC2">
      <w:pPr>
        <w:pStyle w:val="8"/>
        <w:spacing w:line="360" w:lineRule="auto"/>
        <w:rPr>
          <w:rFonts w:ascii="Times New Roman" w:hAnsi="Times New Roman"/>
        </w:rPr>
      </w:pPr>
      <w:r>
        <w:rPr>
          <w:rFonts w:hint="eastAsia" w:ascii="宋体" w:hAnsi="宋体"/>
        </w:rPr>
        <w:t>甲、乙双方实行本合同约定的租金标准，乙方应及时交付租金及履约保证金。合同履约保证金不计利息。待房屋验收合格后，扣除乙方应结清的所有费用后5日内，甲方无息退还乙方。</w:t>
      </w:r>
    </w:p>
    <w:p w14:paraId="4E82DE3B">
      <w:pPr>
        <w:pStyle w:val="8"/>
        <w:spacing w:line="360" w:lineRule="auto"/>
        <w:rPr>
          <w:rFonts w:ascii="Times New Roman" w:hAnsi="Times New Roman"/>
        </w:rPr>
      </w:pPr>
      <w:r>
        <w:rPr>
          <w:rFonts w:hint="eastAsia" w:ascii="宋体" w:hAnsi="宋体"/>
        </w:rPr>
        <w:t>乙方在租赁期间应及时向有关部门缴纳水、电、气的费用、数字电视费、卫生费、物业管理费等各项费用，如因乙方未按时交纳前述费用造成停水停电等情形的，由乙方承担责任，甲方概不负责，但双方另有约定的除外。</w:t>
      </w:r>
    </w:p>
    <w:p w14:paraId="04CEDB35">
      <w:pPr>
        <w:pStyle w:val="8"/>
        <w:spacing w:line="360" w:lineRule="auto"/>
        <w:rPr>
          <w:rFonts w:ascii="Times New Roman" w:hAnsi="Times New Roman"/>
        </w:rPr>
      </w:pPr>
      <w:r>
        <w:rPr>
          <w:rFonts w:hint="eastAsia" w:ascii="宋体" w:hAnsi="宋体"/>
        </w:rPr>
        <w:t>租赁期间，防火、防盗、</w:t>
      </w:r>
      <w:r>
        <w:rPr>
          <w:rFonts w:ascii="Times New Roman" w:hAnsi="Times New Roman"/>
        </w:rPr>
        <w:t>“</w:t>
      </w:r>
      <w:r>
        <w:rPr>
          <w:rFonts w:hint="eastAsia" w:ascii="宋体" w:hAnsi="宋体"/>
        </w:rPr>
        <w:t>门前五包</w:t>
      </w:r>
      <w:r>
        <w:rPr>
          <w:rFonts w:ascii="Times New Roman" w:hAnsi="Times New Roman"/>
        </w:rPr>
        <w:t>”</w:t>
      </w:r>
      <w:r>
        <w:rPr>
          <w:rFonts w:hint="eastAsia" w:ascii="宋体" w:hAnsi="宋体"/>
        </w:rPr>
        <w:t>、综合治理及安全、消防、保卫等工作，乙方应执行有关部门规定并承担责任。</w:t>
      </w:r>
    </w:p>
    <w:p w14:paraId="624F3173">
      <w:pPr>
        <w:pStyle w:val="8"/>
        <w:spacing w:line="360" w:lineRule="auto"/>
        <w:rPr>
          <w:rFonts w:ascii="Times New Roman" w:hAnsi="Times New Roman"/>
        </w:rPr>
      </w:pPr>
      <w:r>
        <w:rPr>
          <w:rFonts w:hint="eastAsia" w:ascii="宋体" w:hAnsi="宋体"/>
        </w:rPr>
        <w:t>乙方不得擅自将承租的房屋转让、转借或转租他人，不得将房屋作任何形式的抵押或者担保。</w:t>
      </w:r>
    </w:p>
    <w:p w14:paraId="5ADA9AE5">
      <w:pPr>
        <w:pStyle w:val="8"/>
        <w:spacing w:line="360" w:lineRule="auto"/>
        <w:rPr>
          <w:rFonts w:ascii="Times New Roman" w:hAnsi="Times New Roman"/>
        </w:rPr>
      </w:pPr>
      <w:r>
        <w:rPr>
          <w:rFonts w:hint="eastAsia" w:ascii="宋体" w:hAnsi="宋体"/>
        </w:rPr>
        <w:t>租赁期间房屋的管理、检查及房屋修缮由乙方负责，对房屋结构出现的不安全因素应及时书面向甲方报告。在租赁期内，承租房出现诸如屋面漏水等严重影响正常使用的，应由乙方负责维修并承担修缮费用。如房屋经鉴定为危房或者短期内（一个月内）无法修复的，甲方应书面通知乙方停止使用房屋，在该书面停止使用期间，甲方不再收取租金，但也不承担其他费用。乙方应合理使用所承租的房屋及其附属设施，如因乙方使用不当以及其他原因造成损坏灭失的，乙方应立即负责修复，恢复原状，并承担其他相应的赔偿责任。如造成第三人人身、财产损失的，一概由乙方承担。</w:t>
      </w:r>
    </w:p>
    <w:p w14:paraId="721321AD">
      <w:pPr>
        <w:pStyle w:val="8"/>
        <w:spacing w:line="360" w:lineRule="auto"/>
        <w:rPr>
          <w:rFonts w:ascii="Times New Roman" w:hAnsi="Times New Roman"/>
        </w:rPr>
      </w:pPr>
      <w:r>
        <w:rPr>
          <w:rFonts w:hint="eastAsia" w:ascii="宋体" w:hAnsi="宋体"/>
        </w:rPr>
        <w:t>乙方不得随意损坏房屋设施。如装修房屋，需先征得甲方书面同意后方可实施。装修的费用由乙方自理。如乙方未征得甲方书面同意，擅自装修的，甲方</w:t>
      </w:r>
      <w:r>
        <w:rPr>
          <w:rFonts w:hint="eastAsia" w:ascii="宋体" w:hAnsi="宋体"/>
          <w:color w:val="000000"/>
        </w:rPr>
        <w:t>可要求恢复原状，并赔偿损失。经甲方同意装修后的承租房，乙方应对其保持完好，不得毁坏改修或增扩设施，不得拆除一切附着于地面、墙壁、天花板上的固定装修物。合同期满或者因乙方违约致合同提前解除的，乙方添附的固定装修等无偿归甲方所有。</w:t>
      </w:r>
    </w:p>
    <w:p w14:paraId="36519085">
      <w:pPr>
        <w:pStyle w:val="8"/>
        <w:spacing w:line="360" w:lineRule="auto"/>
        <w:rPr>
          <w:rFonts w:ascii="Times New Roman" w:hAnsi="Times New Roman"/>
        </w:rPr>
      </w:pPr>
      <w:r>
        <w:rPr>
          <w:rFonts w:hint="eastAsia" w:ascii="宋体" w:hAnsi="宋体"/>
        </w:rPr>
        <w:t>租赁期间如遇政府拆迁需提前终止合同的，乙方应无条件配合搬离并返还房屋，政府或其他拆迁单位的一切经济补偿、赔偿由甲方享有，与乙方无涉，属于乙方的装修损失参照拆迁评估报告金额由甲方补偿给乙方。双方同意解除合同，未到期的租赁费按实退还，且互不承担违约及赔偿义务。。</w:t>
      </w:r>
    </w:p>
    <w:p w14:paraId="5BDBA5D8">
      <w:pPr>
        <w:pStyle w:val="8"/>
        <w:spacing w:line="360" w:lineRule="auto"/>
        <w:ind w:firstLine="0" w:firstLineChars="0"/>
        <w:rPr>
          <w:rFonts w:ascii="Times New Roman" w:hAnsi="Times New Roman"/>
          <w:color w:val="000000"/>
        </w:rPr>
      </w:pPr>
      <w:r>
        <w:rPr>
          <w:rFonts w:hint="eastAsia" w:ascii="宋体" w:hAnsi="宋体"/>
        </w:rPr>
        <w:t>第六条  合</w:t>
      </w:r>
      <w:r>
        <w:rPr>
          <w:rFonts w:hint="eastAsia" w:ascii="宋体" w:hAnsi="宋体"/>
          <w:color w:val="000000"/>
        </w:rPr>
        <w:t>同的解除与终止</w:t>
      </w:r>
    </w:p>
    <w:p w14:paraId="6B6FA955">
      <w:pPr>
        <w:pStyle w:val="8"/>
        <w:spacing w:line="360" w:lineRule="auto"/>
        <w:rPr>
          <w:rFonts w:ascii="Times New Roman" w:hAnsi="Times New Roman"/>
        </w:rPr>
      </w:pPr>
      <w:r>
        <w:rPr>
          <w:rFonts w:hint="eastAsia" w:ascii="宋体" w:hAnsi="宋体"/>
          <w:color w:val="000000"/>
        </w:rPr>
        <w:t>双方可以协商解除合</w:t>
      </w:r>
      <w:r>
        <w:rPr>
          <w:rFonts w:hint="eastAsia" w:ascii="宋体" w:hAnsi="宋体"/>
        </w:rPr>
        <w:t>同。</w:t>
      </w:r>
    </w:p>
    <w:p w14:paraId="62DC4F57">
      <w:pPr>
        <w:pStyle w:val="8"/>
        <w:spacing w:line="360" w:lineRule="auto"/>
        <w:rPr>
          <w:rFonts w:ascii="Times New Roman" w:hAnsi="Times New Roman"/>
        </w:rPr>
      </w:pPr>
      <w:r>
        <w:rPr>
          <w:rFonts w:hint="eastAsia" w:ascii="宋体" w:hAnsi="宋体"/>
        </w:rPr>
        <w:t>房屋租赁期内，乙方有下列行为之一的，甲方有权解除合同，收回出租房屋：</w:t>
      </w:r>
    </w:p>
    <w:p w14:paraId="5081F6EC">
      <w:pPr>
        <w:pStyle w:val="8"/>
        <w:spacing w:line="360" w:lineRule="auto"/>
        <w:rPr>
          <w:rFonts w:ascii="Times New Roman" w:hAnsi="Times New Roman"/>
        </w:rPr>
      </w:pPr>
      <w:r>
        <w:rPr>
          <w:rFonts w:hint="eastAsia" w:ascii="宋体" w:hAnsi="宋体"/>
          <w:color w:val="000000"/>
        </w:rPr>
        <w:t>未经甲方书面同意，擅自转租、转让、转借他人，或将房屋做任何形式的抵押或者担</w:t>
      </w:r>
      <w:r>
        <w:rPr>
          <w:rFonts w:hint="eastAsia" w:ascii="宋体" w:hAnsi="宋体"/>
        </w:rPr>
        <w:t>保；</w:t>
      </w:r>
    </w:p>
    <w:p w14:paraId="05E963FF">
      <w:pPr>
        <w:pStyle w:val="8"/>
        <w:spacing w:line="360" w:lineRule="auto"/>
        <w:rPr>
          <w:rFonts w:ascii="Times New Roman" w:hAnsi="Times New Roman"/>
        </w:rPr>
      </w:pPr>
      <w:r>
        <w:rPr>
          <w:rFonts w:hint="eastAsia" w:ascii="宋体" w:hAnsi="宋体"/>
        </w:rPr>
        <w:t>擅自拆改房屋结构和改变用途的；</w:t>
      </w:r>
    </w:p>
    <w:p w14:paraId="676A1032">
      <w:pPr>
        <w:pStyle w:val="8"/>
        <w:spacing w:line="360" w:lineRule="auto"/>
        <w:rPr>
          <w:rFonts w:ascii="Times New Roman" w:hAnsi="Times New Roman"/>
        </w:rPr>
      </w:pPr>
      <w:r>
        <w:rPr>
          <w:rFonts w:hint="eastAsia" w:ascii="宋体" w:hAnsi="宋体"/>
        </w:rPr>
        <w:t>损坏承租房屋，在甲方提出的合理期限内未修复的；</w:t>
      </w:r>
    </w:p>
    <w:p w14:paraId="7B4E2473">
      <w:pPr>
        <w:pStyle w:val="8"/>
        <w:spacing w:line="360" w:lineRule="auto"/>
        <w:rPr>
          <w:rFonts w:ascii="Times New Roman" w:hAnsi="Times New Roman"/>
        </w:rPr>
      </w:pPr>
      <w:r>
        <w:rPr>
          <w:rFonts w:hint="eastAsia" w:ascii="宋体" w:hAnsi="宋体"/>
        </w:rPr>
        <w:t>利用承</w:t>
      </w:r>
      <w:r>
        <w:rPr>
          <w:rFonts w:hint="eastAsia" w:ascii="宋体" w:hAnsi="宋体"/>
          <w:color w:val="000000"/>
        </w:rPr>
        <w:t>租房屋存放危险物品，或进行违法活动的，或因违规经营受到市场监督等部门行政处罚后拒不改正的；</w:t>
      </w:r>
    </w:p>
    <w:p w14:paraId="0F0DE42E">
      <w:pPr>
        <w:pStyle w:val="8"/>
        <w:spacing w:line="360" w:lineRule="auto"/>
        <w:rPr>
          <w:rFonts w:ascii="Times New Roman" w:hAnsi="Times New Roman"/>
        </w:rPr>
      </w:pPr>
      <w:r>
        <w:rPr>
          <w:rFonts w:hint="eastAsia" w:ascii="宋体" w:hAnsi="宋体"/>
        </w:rPr>
        <w:t>拖欠租金、履约保证金达</w:t>
      </w:r>
      <w:r>
        <w:rPr>
          <w:rFonts w:hint="eastAsia" w:ascii="宋体" w:hAnsi="宋体"/>
          <w:u w:val="single"/>
        </w:rPr>
        <w:t xml:space="preserve"> 30</w:t>
      </w:r>
      <w:r>
        <w:rPr>
          <w:rFonts w:hint="eastAsia" w:ascii="宋体" w:hAnsi="宋体"/>
        </w:rPr>
        <w:t>日，或者欠缴应由乙方支付的其他相关各类费用，经甲方催告仍不缴纳的。</w:t>
      </w:r>
    </w:p>
    <w:p w14:paraId="75D06F6B">
      <w:pPr>
        <w:pStyle w:val="8"/>
        <w:spacing w:line="360" w:lineRule="auto"/>
        <w:rPr>
          <w:rFonts w:ascii="Times New Roman" w:hAnsi="Times New Roman"/>
        </w:rPr>
      </w:pPr>
      <w:r>
        <w:rPr>
          <w:rFonts w:hint="eastAsia" w:ascii="宋体" w:hAnsi="宋体"/>
        </w:rPr>
        <w:t>租赁期满合同自然终止。</w:t>
      </w:r>
    </w:p>
    <w:p w14:paraId="4B422A5C">
      <w:pPr>
        <w:spacing w:line="360" w:lineRule="auto"/>
        <w:ind w:firstLine="420" w:firstLineChars="200"/>
      </w:pPr>
      <w:r>
        <w:rPr>
          <w:rFonts w:hint="eastAsia" w:ascii="宋体" w:hAnsi="宋体"/>
        </w:rPr>
        <w:t>特别约定：租赁期限届满，合同自然终止，甲方有权收回房屋，乙方应如期归还。房屋若继续出租的，甲方按照有关规定，进行新的审批招租手续，重新确定承租人。乙方若要继续承租的，应根据相关规定重新竞拍。</w:t>
      </w:r>
    </w:p>
    <w:p w14:paraId="5BDC29E6">
      <w:pPr>
        <w:pStyle w:val="8"/>
        <w:spacing w:line="360" w:lineRule="auto"/>
        <w:ind w:firstLine="0" w:firstLineChars="0"/>
        <w:rPr>
          <w:rFonts w:ascii="Times New Roman" w:hAnsi="Times New Roman"/>
        </w:rPr>
      </w:pPr>
      <w:r>
        <w:rPr>
          <w:rFonts w:hint="eastAsia" w:ascii="宋体" w:hAnsi="宋体"/>
        </w:rPr>
        <w:t>第七条  房屋的验收、返还</w:t>
      </w:r>
    </w:p>
    <w:p w14:paraId="45595967">
      <w:pPr>
        <w:pStyle w:val="8"/>
        <w:spacing w:line="360" w:lineRule="auto"/>
        <w:rPr>
          <w:rFonts w:ascii="Times New Roman" w:hAnsi="Times New Roman"/>
        </w:rPr>
      </w:pPr>
      <w:r>
        <w:rPr>
          <w:rFonts w:hint="eastAsia" w:ascii="宋体" w:hAnsi="宋体"/>
        </w:rPr>
        <w:t>房屋租赁期限届满双方未能达成新的租赁协议，或者本协议提前解除的，双方应在租赁期满之日，或提前解除协议后七日内腾退并返还租赁房屋及附属设施设备。房屋交还时双方共同验收，如涉及设施设备损坏可要求乙方修复，如乙方不肯修复甲方有权在乙方履约保证金中按修复或重置价扣除。其他留在房屋内的物品视为乙方放弃所有权，甲方有权处置，如产生处置费用由乙方承担。。</w:t>
      </w:r>
    </w:p>
    <w:p w14:paraId="07AF4218">
      <w:pPr>
        <w:pStyle w:val="8"/>
        <w:spacing w:line="360" w:lineRule="auto"/>
        <w:rPr>
          <w:rFonts w:ascii="Times New Roman" w:hAnsi="Times New Roman"/>
        </w:rPr>
      </w:pPr>
      <w:r>
        <w:rPr>
          <w:rFonts w:hint="eastAsia" w:ascii="宋体" w:hAnsi="宋体"/>
        </w:rPr>
        <w:t>乙方逾期未归还房屋，按租赁期间租金的双倍标准支付房屋占用费，直至归还房屋之日。</w:t>
      </w:r>
    </w:p>
    <w:p w14:paraId="3C3693CD">
      <w:pPr>
        <w:pStyle w:val="8"/>
        <w:spacing w:line="360" w:lineRule="auto"/>
        <w:ind w:firstLine="0" w:firstLineChars="0"/>
        <w:rPr>
          <w:rFonts w:ascii="Times New Roman" w:hAnsi="Times New Roman"/>
        </w:rPr>
      </w:pPr>
      <w:r>
        <w:rPr>
          <w:rFonts w:hint="eastAsia" w:ascii="宋体" w:hAnsi="宋体"/>
        </w:rPr>
        <w:t>第八条  甲方违约责任</w:t>
      </w:r>
    </w:p>
    <w:p w14:paraId="2B9F8B59">
      <w:pPr>
        <w:pStyle w:val="8"/>
        <w:spacing w:line="360" w:lineRule="auto"/>
        <w:rPr>
          <w:rFonts w:ascii="Times New Roman" w:hAnsi="Times New Roman"/>
        </w:rPr>
      </w:pPr>
      <w:r>
        <w:rPr>
          <w:rFonts w:hint="eastAsia" w:ascii="宋体" w:hAnsi="宋体"/>
        </w:rPr>
        <w:t>房屋租赁期内，甲方不得随意终止协议，否则应退还多收取的租金及履约保证金，并承担年度租金20%的违约金。</w:t>
      </w:r>
    </w:p>
    <w:p w14:paraId="32998639">
      <w:pPr>
        <w:pStyle w:val="8"/>
        <w:spacing w:line="360" w:lineRule="auto"/>
        <w:ind w:firstLine="0" w:firstLineChars="0"/>
        <w:rPr>
          <w:rFonts w:ascii="Times New Roman" w:hAnsi="Times New Roman"/>
        </w:rPr>
      </w:pPr>
      <w:r>
        <w:rPr>
          <w:rFonts w:hint="eastAsia" w:ascii="宋体" w:hAnsi="宋体"/>
        </w:rPr>
        <w:t>第九条  乙方违约责任</w:t>
      </w:r>
    </w:p>
    <w:p w14:paraId="49E2FDBB">
      <w:pPr>
        <w:pStyle w:val="8"/>
        <w:spacing w:line="360" w:lineRule="auto"/>
        <w:rPr>
          <w:rFonts w:ascii="宋体" w:hAnsi="宋体"/>
        </w:rPr>
      </w:pPr>
      <w:r>
        <w:rPr>
          <w:rFonts w:hint="eastAsia" w:ascii="宋体" w:hAnsi="宋体"/>
        </w:rPr>
        <w:t>房屋租赁期内，乙方不得随意终止协议，否则不得要求退还已收取的租金及履约保证金，并承担年度租金20%的违约金。</w:t>
      </w:r>
    </w:p>
    <w:p w14:paraId="2C8BC37A">
      <w:pPr>
        <w:pStyle w:val="8"/>
        <w:spacing w:line="360" w:lineRule="auto"/>
        <w:rPr>
          <w:rFonts w:hint="eastAsia" w:ascii="Times New Roman" w:hAnsi="Times New Roman"/>
        </w:rPr>
      </w:pPr>
      <w:r>
        <w:rPr>
          <w:rFonts w:hint="eastAsia" w:ascii="宋体" w:hAnsi="宋体"/>
        </w:rPr>
        <w:t>乙方逾期支付租金或其他费用，经甲方催告后仍不支付的，应每日向甲方支付应付未付金额万分之三的违约金，超过30日仍未支付的，甲方有权单方解除协议。</w:t>
      </w:r>
    </w:p>
    <w:p w14:paraId="2C4EB854">
      <w:pPr>
        <w:pStyle w:val="8"/>
        <w:spacing w:line="360" w:lineRule="auto"/>
        <w:ind w:firstLine="0" w:firstLineChars="0"/>
        <w:rPr>
          <w:rFonts w:ascii="Times New Roman" w:hAnsi="Times New Roman"/>
        </w:rPr>
      </w:pPr>
      <w:r>
        <w:rPr>
          <w:rFonts w:hint="eastAsia" w:ascii="宋体" w:hAnsi="宋体"/>
        </w:rPr>
        <w:t>第十条  免责条件</w:t>
      </w:r>
    </w:p>
    <w:p w14:paraId="24C3E112">
      <w:pPr>
        <w:pStyle w:val="8"/>
        <w:spacing w:line="360" w:lineRule="auto"/>
        <w:rPr>
          <w:rFonts w:ascii="Times New Roman" w:hAnsi="Times New Roman"/>
        </w:rPr>
      </w:pPr>
      <w:r>
        <w:rPr>
          <w:rFonts w:hint="eastAsia" w:ascii="宋体" w:hAnsi="宋体"/>
        </w:rPr>
        <w:t>因不可抗力原因致使本合同不能继续履行或造成的损失，甲、乙双方互不承担责任。</w:t>
      </w:r>
    </w:p>
    <w:p w14:paraId="74E3549E">
      <w:pPr>
        <w:pStyle w:val="8"/>
        <w:spacing w:line="360" w:lineRule="auto"/>
        <w:rPr>
          <w:rFonts w:ascii="Times New Roman" w:hAnsi="Times New Roman"/>
        </w:rPr>
      </w:pPr>
      <w:r>
        <w:rPr>
          <w:rFonts w:hint="eastAsia" w:ascii="宋体" w:hAnsi="宋体"/>
        </w:rPr>
        <w:t>因国家政策、国家建设需要拆除或改造已租赁的房屋，使甲、乙双方造成的损失的，互不承担责任。</w:t>
      </w:r>
    </w:p>
    <w:p w14:paraId="5834372A">
      <w:pPr>
        <w:pStyle w:val="8"/>
        <w:spacing w:line="360" w:lineRule="auto"/>
        <w:rPr>
          <w:rFonts w:ascii="Times New Roman" w:hAnsi="Times New Roman"/>
        </w:rPr>
      </w:pPr>
      <w:r>
        <w:rPr>
          <w:rFonts w:hint="eastAsia" w:ascii="宋体" w:hAnsi="宋体"/>
        </w:rPr>
        <w:t>因上述第</w:t>
      </w:r>
      <w:r>
        <w:rPr>
          <w:rFonts w:ascii="Times New Roman" w:hAnsi="Times New Roman"/>
        </w:rPr>
        <w:t>1</w:t>
      </w:r>
      <w:r>
        <w:rPr>
          <w:rFonts w:hint="eastAsia" w:ascii="宋体" w:hAnsi="宋体"/>
        </w:rPr>
        <w:t>、</w:t>
      </w:r>
      <w:r>
        <w:rPr>
          <w:rFonts w:ascii="Times New Roman" w:hAnsi="Times New Roman"/>
        </w:rPr>
        <w:t>2</w:t>
      </w:r>
      <w:r>
        <w:rPr>
          <w:rFonts w:hint="eastAsia" w:ascii="宋体" w:hAnsi="宋体"/>
        </w:rPr>
        <w:t>项原因而终止合同的，租金按照实际使用的时间计算，不足整月的按天数计算，多退少补。</w:t>
      </w:r>
    </w:p>
    <w:p w14:paraId="40B24F19">
      <w:pPr>
        <w:pStyle w:val="8"/>
        <w:spacing w:line="360" w:lineRule="auto"/>
        <w:rPr>
          <w:rFonts w:ascii="Times New Roman" w:hAnsi="Times New Roman"/>
        </w:rPr>
      </w:pPr>
      <w:r>
        <w:rPr>
          <w:rFonts w:hint="eastAsia" w:ascii="宋体" w:hAnsi="宋体"/>
        </w:rPr>
        <w:t>不可抗力系指</w:t>
      </w:r>
      <w:r>
        <w:rPr>
          <w:rFonts w:ascii="Times New Roman" w:hAnsi="Times New Roman"/>
        </w:rPr>
        <w:t>“</w:t>
      </w:r>
      <w:r>
        <w:rPr>
          <w:rFonts w:hint="eastAsia" w:ascii="宋体" w:hAnsi="宋体"/>
        </w:rPr>
        <w:t>不能预见、不能避免、不能克服的客观情况</w:t>
      </w:r>
      <w:r>
        <w:rPr>
          <w:rFonts w:ascii="Times New Roman" w:hAnsi="Times New Roman"/>
        </w:rPr>
        <w:t>”</w:t>
      </w:r>
      <w:r>
        <w:rPr>
          <w:rFonts w:hint="eastAsia" w:ascii="宋体" w:hAnsi="宋体"/>
        </w:rPr>
        <w:t>。</w:t>
      </w:r>
    </w:p>
    <w:p w14:paraId="35CBBB11">
      <w:pPr>
        <w:pStyle w:val="8"/>
        <w:spacing w:line="360" w:lineRule="auto"/>
        <w:ind w:firstLine="0" w:firstLineChars="0"/>
        <w:rPr>
          <w:rFonts w:ascii="Times New Roman" w:hAnsi="Times New Roman"/>
        </w:rPr>
      </w:pPr>
      <w:r>
        <w:rPr>
          <w:rFonts w:hint="eastAsia" w:ascii="宋体" w:hAnsi="宋体"/>
        </w:rPr>
        <w:t>第十一条  未尽事宜</w:t>
      </w:r>
    </w:p>
    <w:p w14:paraId="4E02F745">
      <w:pPr>
        <w:spacing w:line="360" w:lineRule="auto"/>
        <w:ind w:firstLine="420" w:firstLineChars="200"/>
      </w:pPr>
      <w:r>
        <w:rPr>
          <w:rFonts w:hint="eastAsia" w:ascii="宋体" w:hAnsi="宋体"/>
        </w:rPr>
        <w:t>未尽事宜，双方协商解决，可订立补充条款，补充条款及附件均为本合同组成部分，与本合同具有同等法律效力。</w:t>
      </w:r>
    </w:p>
    <w:p w14:paraId="374AFFE1">
      <w:pPr>
        <w:pStyle w:val="8"/>
        <w:spacing w:line="360" w:lineRule="auto"/>
        <w:ind w:firstLine="0" w:firstLineChars="0"/>
        <w:rPr>
          <w:rFonts w:ascii="Times New Roman" w:hAnsi="Times New Roman"/>
        </w:rPr>
      </w:pPr>
      <w:r>
        <w:rPr>
          <w:rFonts w:hint="eastAsia" w:ascii="宋体" w:hAnsi="宋体"/>
        </w:rPr>
        <w:t>第十二条  争议解决</w:t>
      </w:r>
    </w:p>
    <w:p w14:paraId="27E19237">
      <w:pPr>
        <w:spacing w:line="360" w:lineRule="auto"/>
        <w:ind w:firstLine="420" w:firstLineChars="200"/>
      </w:pPr>
      <w:r>
        <w:rPr>
          <w:rFonts w:hint="eastAsia" w:ascii="宋体" w:hAnsi="宋体"/>
        </w:rPr>
        <w:t>本合同在履行中如发生争议，双方应协商解决；协商不成时，由镇海区人民法院诉讼管辖。</w:t>
      </w:r>
    </w:p>
    <w:p w14:paraId="7FE41B3B">
      <w:pPr>
        <w:pStyle w:val="8"/>
        <w:spacing w:line="360" w:lineRule="auto"/>
        <w:ind w:firstLine="0" w:firstLineChars="0"/>
        <w:rPr>
          <w:rFonts w:ascii="Times New Roman" w:hAnsi="Times New Roman"/>
        </w:rPr>
      </w:pPr>
      <w:r>
        <w:rPr>
          <w:rFonts w:hint="eastAsia" w:ascii="宋体" w:hAnsi="宋体"/>
        </w:rPr>
        <w:t>第十三条  有关委托事宜的约定。</w:t>
      </w:r>
    </w:p>
    <w:p w14:paraId="3E7A60A7">
      <w:pPr>
        <w:spacing w:line="360" w:lineRule="auto"/>
        <w:ind w:firstLine="420" w:firstLineChars="200"/>
      </w:pPr>
      <w:r>
        <w:rPr>
          <w:rFonts w:hint="eastAsia" w:ascii="宋体" w:hAnsi="宋体"/>
        </w:rPr>
        <w:t>无委托事宜约定。</w:t>
      </w:r>
    </w:p>
    <w:p w14:paraId="377C54F8">
      <w:pPr>
        <w:pStyle w:val="8"/>
        <w:spacing w:line="360" w:lineRule="auto"/>
        <w:ind w:firstLine="0" w:firstLineChars="0"/>
        <w:rPr>
          <w:rFonts w:ascii="Times New Roman" w:hAnsi="Times New Roman"/>
        </w:rPr>
      </w:pPr>
      <w:r>
        <w:rPr>
          <w:rFonts w:hint="eastAsia" w:ascii="宋体" w:hAnsi="宋体"/>
        </w:rPr>
        <w:t>第十四条  其他约定事项</w:t>
      </w:r>
    </w:p>
    <w:p w14:paraId="2F10B32E">
      <w:pPr>
        <w:pStyle w:val="8"/>
        <w:spacing w:line="360" w:lineRule="auto"/>
        <w:rPr>
          <w:rFonts w:ascii="Times New Roman" w:hAnsi="Times New Roman"/>
        </w:rPr>
      </w:pPr>
      <w:r>
        <w:rPr>
          <w:rFonts w:hint="eastAsia" w:ascii="宋体" w:hAnsi="宋体"/>
        </w:rPr>
        <w:t>乙方应对因经营活动产生的噪音、废水、废气等进行妥善处理，不得为此影响附近居民和单位的正常工作、生活。如因乙方使用原因，给附近居民和单位造成影响，甲方有权立即终止合同，收回房屋。乙</w:t>
      </w:r>
      <w:r>
        <w:rPr>
          <w:rFonts w:hint="eastAsia" w:ascii="宋体" w:hAnsi="宋体"/>
          <w:color w:val="000000"/>
        </w:rPr>
        <w:t>方承担由此造成</w:t>
      </w:r>
      <w:r>
        <w:rPr>
          <w:rFonts w:hint="eastAsia" w:ascii="宋体" w:hAnsi="宋体"/>
        </w:rPr>
        <w:t>的一切责任和损失。</w:t>
      </w:r>
    </w:p>
    <w:p w14:paraId="6D5D0087">
      <w:pPr>
        <w:pStyle w:val="8"/>
        <w:spacing w:line="360" w:lineRule="auto"/>
        <w:rPr>
          <w:rFonts w:ascii="Times New Roman" w:hAnsi="Times New Roman"/>
        </w:rPr>
      </w:pPr>
      <w:r>
        <w:rPr>
          <w:rFonts w:hint="eastAsia" w:ascii="宋体" w:hAnsi="宋体"/>
        </w:rPr>
        <w:t>乙方不得搭建临时建筑物。</w:t>
      </w:r>
    </w:p>
    <w:p w14:paraId="101BE0F4">
      <w:pPr>
        <w:pStyle w:val="8"/>
        <w:spacing w:line="360" w:lineRule="auto"/>
        <w:rPr>
          <w:rFonts w:ascii="Times New Roman" w:hAnsi="Times New Roman"/>
        </w:rPr>
      </w:pPr>
      <w:r>
        <w:rPr>
          <w:rFonts w:hint="eastAsia" w:ascii="宋体" w:hAnsi="宋体"/>
        </w:rPr>
        <w:t>租赁期满后，乙方须将房屋无条件退还甲方。否则甲方可按照有关规定，通过法律途径要求乙方退还。</w:t>
      </w:r>
    </w:p>
    <w:p w14:paraId="44A6F0B8">
      <w:pPr>
        <w:pStyle w:val="8"/>
        <w:spacing w:line="360" w:lineRule="auto"/>
        <w:rPr>
          <w:rFonts w:ascii="Times New Roman" w:hAnsi="Times New Roman"/>
        </w:rPr>
      </w:pPr>
      <w:r>
        <w:rPr>
          <w:rFonts w:hint="eastAsia" w:ascii="宋体" w:hAnsi="宋体"/>
        </w:rPr>
        <w:t>乙方承诺装潢要求：室内装潢由乙方自行设计并报甲方同意，发生的各类相关费用均由乙方自行承担。</w:t>
      </w:r>
    </w:p>
    <w:p w14:paraId="30B34B71">
      <w:pPr>
        <w:pStyle w:val="8"/>
        <w:spacing w:line="360" w:lineRule="auto"/>
        <w:rPr>
          <w:rFonts w:ascii="Times New Roman" w:hAnsi="Times New Roman"/>
        </w:rPr>
      </w:pPr>
      <w:r>
        <w:rPr>
          <w:rFonts w:hint="eastAsia" w:ascii="宋体" w:hAnsi="宋体"/>
        </w:rPr>
        <w:t>乙方承诺及时缴清租金，做到先付后使用。</w:t>
      </w:r>
    </w:p>
    <w:p w14:paraId="6AFE9968">
      <w:pPr>
        <w:pStyle w:val="8"/>
        <w:spacing w:line="360" w:lineRule="auto"/>
        <w:rPr>
          <w:rFonts w:ascii="Times New Roman" w:hAnsi="Times New Roman"/>
        </w:rPr>
      </w:pPr>
      <w:r>
        <w:rPr>
          <w:rFonts w:hint="eastAsia" w:ascii="宋体" w:hAnsi="宋体"/>
        </w:rPr>
        <w:t>乙方承诺在合同期内承担租赁范围内发生各类事件的主体责任。</w:t>
      </w:r>
    </w:p>
    <w:p w14:paraId="66763814">
      <w:pPr>
        <w:pStyle w:val="8"/>
        <w:spacing w:line="360" w:lineRule="auto"/>
        <w:ind w:firstLine="0" w:firstLineChars="0"/>
        <w:rPr>
          <w:rFonts w:ascii="Times New Roman" w:hAnsi="Times New Roman"/>
        </w:rPr>
      </w:pPr>
      <w:r>
        <w:rPr>
          <w:rFonts w:hint="eastAsia" w:ascii="宋体" w:hAnsi="宋体"/>
        </w:rPr>
        <w:t>第十五条  合同文本</w:t>
      </w:r>
    </w:p>
    <w:p w14:paraId="66BCDF06">
      <w:pPr>
        <w:spacing w:line="360" w:lineRule="auto"/>
        <w:ind w:firstLine="420" w:firstLineChars="200"/>
      </w:pPr>
      <w:r>
        <w:rPr>
          <w:rFonts w:hint="eastAsia" w:ascii="宋体" w:hAnsi="宋体"/>
        </w:rPr>
        <w:t>本合同自甲、乙双方签字盖章后生效。本合同一式5份，甲方执3份，乙方执</w:t>
      </w:r>
      <w:r>
        <w:t>2</w:t>
      </w:r>
      <w:r>
        <w:rPr>
          <w:rFonts w:hint="eastAsia" w:ascii="宋体" w:hAnsi="宋体"/>
        </w:rPr>
        <w:t>份，均具有同等的法律效力。</w:t>
      </w:r>
    </w:p>
    <w:p w14:paraId="2F512581">
      <w:pPr>
        <w:spacing w:line="360" w:lineRule="auto"/>
        <w:ind w:firstLine="420" w:firstLineChars="200"/>
        <w:rPr>
          <w:rFonts w:ascii="宋体" w:hAnsi="宋体"/>
        </w:rPr>
      </w:pPr>
      <w:r>
        <w:rPr>
          <w:rFonts w:hint="eastAsia" w:ascii="宋体" w:hAnsi="宋体"/>
        </w:rPr>
        <w:t>（以下无正文）</w:t>
      </w:r>
    </w:p>
    <w:p w14:paraId="61AD0750">
      <w:pPr>
        <w:spacing w:line="360" w:lineRule="auto"/>
        <w:ind w:firstLine="420" w:firstLineChars="200"/>
        <w:rPr>
          <w:rFonts w:hint="eastAsia" w:ascii="宋体" w:hAnsi="宋体"/>
        </w:rPr>
      </w:pPr>
      <w:r>
        <w:rPr>
          <w:rFonts w:hint="eastAsia" w:ascii="宋体" w:hAnsi="宋体"/>
        </w:rPr>
        <w:t xml:space="preserve"> </w:t>
      </w:r>
    </w:p>
    <w:p w14:paraId="4276E0F7">
      <w:pPr>
        <w:spacing w:line="360" w:lineRule="auto"/>
        <w:ind w:firstLine="420" w:firstLineChars="200"/>
        <w:rPr>
          <w:rFonts w:hint="eastAsia" w:ascii="宋体" w:hAnsi="宋体"/>
        </w:rPr>
      </w:pPr>
      <w:r>
        <w:rPr>
          <w:rFonts w:hint="eastAsia" w:ascii="宋体" w:hAnsi="宋体"/>
        </w:rPr>
        <w:t xml:space="preserve"> </w:t>
      </w:r>
    </w:p>
    <w:p w14:paraId="3F30CCFD">
      <w:pPr>
        <w:spacing w:line="360" w:lineRule="auto"/>
        <w:ind w:firstLine="420" w:firstLineChars="200"/>
        <w:rPr>
          <w:rFonts w:hint="eastAsia" w:ascii="宋体" w:hAnsi="宋体"/>
        </w:rPr>
      </w:pPr>
      <w:r>
        <w:rPr>
          <w:rFonts w:hint="eastAsia" w:ascii="宋体" w:hAnsi="宋体"/>
        </w:rPr>
        <w:t xml:space="preserve"> </w:t>
      </w:r>
    </w:p>
    <w:p w14:paraId="72962808">
      <w:pPr>
        <w:spacing w:line="360" w:lineRule="auto"/>
        <w:ind w:firstLine="420" w:firstLineChars="200"/>
        <w:rPr>
          <w:rFonts w:hint="eastAsia" w:ascii="宋体" w:hAnsi="宋体"/>
        </w:rPr>
      </w:pPr>
      <w:r>
        <w:rPr>
          <w:rFonts w:hint="eastAsia" w:ascii="宋体" w:hAnsi="宋体"/>
        </w:rPr>
        <w:t xml:space="preserve"> </w:t>
      </w:r>
    </w:p>
    <w:p w14:paraId="02860438">
      <w:pPr>
        <w:spacing w:line="360" w:lineRule="auto"/>
        <w:ind w:firstLine="420" w:firstLineChars="200"/>
        <w:rPr>
          <w:rFonts w:hint="eastAsia" w:ascii="宋体" w:hAnsi="宋体"/>
        </w:rPr>
      </w:pPr>
      <w:r>
        <w:rPr>
          <w:rFonts w:hint="eastAsia" w:ascii="宋体" w:hAnsi="宋体"/>
        </w:rPr>
        <w:t>甲方（盖章）：                           乙方（盖章）：</w:t>
      </w:r>
    </w:p>
    <w:p w14:paraId="27246B24">
      <w:pPr>
        <w:spacing w:line="360" w:lineRule="auto"/>
        <w:ind w:firstLine="420" w:firstLineChars="200"/>
        <w:rPr>
          <w:rFonts w:hint="eastAsia" w:ascii="宋体" w:hAnsi="宋体"/>
        </w:rPr>
      </w:pPr>
      <w:r>
        <w:rPr>
          <w:rFonts w:hint="eastAsia" w:ascii="宋体" w:hAnsi="宋体"/>
        </w:rPr>
        <w:t xml:space="preserve"> </w:t>
      </w:r>
    </w:p>
    <w:p w14:paraId="7FF4B488">
      <w:pPr>
        <w:spacing w:line="360" w:lineRule="auto"/>
        <w:ind w:firstLine="420" w:firstLineChars="200"/>
        <w:rPr>
          <w:rFonts w:hint="eastAsia" w:ascii="宋体" w:hAnsi="宋体"/>
        </w:rPr>
      </w:pPr>
      <w:r>
        <w:rPr>
          <w:rFonts w:hint="eastAsia" w:ascii="宋体" w:hAnsi="宋体"/>
        </w:rPr>
        <w:t>法定代表人                              法定代表人</w:t>
      </w:r>
    </w:p>
    <w:p w14:paraId="41A14517">
      <w:pPr>
        <w:spacing w:line="360" w:lineRule="auto"/>
        <w:ind w:firstLine="420" w:firstLineChars="200"/>
        <w:rPr>
          <w:rFonts w:hint="eastAsia" w:ascii="宋体" w:hAnsi="宋体"/>
        </w:rPr>
      </w:pPr>
    </w:p>
    <w:p w14:paraId="74D77B27">
      <w:pPr>
        <w:spacing w:line="360" w:lineRule="auto"/>
        <w:ind w:firstLine="420" w:firstLineChars="200"/>
        <w:rPr>
          <w:rFonts w:hint="eastAsia" w:ascii="宋体" w:hAnsi="宋体"/>
        </w:rPr>
      </w:pPr>
      <w:r>
        <w:rPr>
          <w:rFonts w:hint="eastAsia" w:ascii="宋体" w:hAnsi="宋体"/>
        </w:rPr>
        <w:t>或授权代表（签字或盖章）：               或授权代表（签字或盖章）：</w:t>
      </w:r>
    </w:p>
    <w:p w14:paraId="478B2EE0">
      <w:pPr>
        <w:spacing w:line="360" w:lineRule="auto"/>
        <w:ind w:firstLine="480"/>
        <w:rPr>
          <w:rFonts w:hint="eastAsia" w:ascii="宋体" w:hAnsi="宋体"/>
        </w:rPr>
      </w:pPr>
      <w:r>
        <w:rPr>
          <w:rFonts w:hint="eastAsia" w:ascii="宋体" w:hAnsi="宋体"/>
        </w:rPr>
        <w:t xml:space="preserve"> </w:t>
      </w:r>
    </w:p>
    <w:p w14:paraId="472543AE">
      <w:pPr>
        <w:spacing w:line="360" w:lineRule="auto"/>
        <w:ind w:firstLine="420" w:firstLineChars="200"/>
        <w:rPr>
          <w:rFonts w:hint="eastAsia"/>
        </w:rPr>
      </w:pPr>
      <w:r>
        <w:rPr>
          <w:rFonts w:hint="eastAsia" w:ascii="宋体" w:hAnsi="宋体"/>
        </w:rPr>
        <w:t>日期：   年    月    日                 日期：   年    月    日</w:t>
      </w:r>
    </w:p>
    <w:p w14:paraId="3FBB181A">
      <w:pPr>
        <w:spacing w:line="360" w:lineRule="auto"/>
        <w:rPr>
          <w:rFonts w:hint="eastAsia"/>
        </w:rPr>
      </w:pPr>
      <w:r>
        <w:t xml:space="preserve"> </w:t>
      </w:r>
    </w:p>
    <w:p w14:paraId="610DB782">
      <w:pPr>
        <w:spacing w:line="360" w:lineRule="auto"/>
      </w:pPr>
      <w:r>
        <w:t xml:space="preserve"> </w:t>
      </w:r>
    </w:p>
    <w:p w14:paraId="24F8428D">
      <w:pPr>
        <w:spacing w:line="360" w:lineRule="auto"/>
      </w:pPr>
      <w:r>
        <w:t xml:space="preserve"> </w:t>
      </w:r>
    </w:p>
    <w:p w14:paraId="4C5881C5">
      <w:pPr>
        <w:spacing w:line="360" w:lineRule="auto"/>
        <w:ind w:firstLine="420" w:firstLineChars="200"/>
      </w:pPr>
      <w:r>
        <w:t xml:space="preserve"> </w:t>
      </w:r>
    </w:p>
    <w:p w14:paraId="45E8A3C2">
      <w:pPr>
        <w:ind w:firstLine="480" w:firstLineChars="200"/>
        <w:jc w:val="right"/>
        <w:rPr>
          <w:sz w:val="24"/>
          <w:szCs w:val="24"/>
        </w:rPr>
      </w:pPr>
      <w:r>
        <w:rPr>
          <w:sz w:val="24"/>
          <w:szCs w:val="24"/>
        </w:rPr>
        <w:t xml:space="preserve"> </w:t>
      </w:r>
    </w:p>
    <w:p w14:paraId="2B024BC0">
      <w:r>
        <w:t xml:space="preserve"> </w:t>
      </w:r>
    </w:p>
    <w:p w14:paraId="580B031F">
      <w:r>
        <w:t xml:space="preserve"> </w:t>
      </w:r>
    </w:p>
    <w:p w14:paraId="0E8CE47C"/>
    <w:p w14:paraId="367E444B">
      <w:pPr>
        <w:spacing w:line="360" w:lineRule="auto"/>
        <w:ind w:firstLine="420" w:firstLineChars="200"/>
        <w:rPr>
          <w:rFonts w:hint="eastAsia" w:ascii="宋体" w:hAnsi="宋体"/>
        </w:rPr>
      </w:pPr>
      <w:r>
        <w:rPr>
          <w:rFonts w:hint="eastAsia" w:ascii="宋体" w:hAnsi="宋体"/>
        </w:rPr>
        <w:t xml:space="preserve"> </w:t>
      </w:r>
    </w:p>
    <w:p w14:paraId="67E31A53">
      <w:pPr>
        <w:spacing w:line="360" w:lineRule="auto"/>
        <w:ind w:firstLine="420" w:firstLineChars="200"/>
        <w:rPr>
          <w:rFonts w:hint="eastAsia" w:ascii="宋体" w:hAnsi="宋体"/>
        </w:rPr>
      </w:pPr>
      <w:r>
        <w:rPr>
          <w:rFonts w:hint="eastAsia" w:ascii="宋体" w:hAnsi="宋体"/>
        </w:rPr>
        <w:t xml:space="preserve"> </w:t>
      </w:r>
    </w:p>
    <w:p w14:paraId="1579608B">
      <w:pPr>
        <w:spacing w:line="360" w:lineRule="auto"/>
        <w:ind w:firstLine="420" w:firstLineChars="200"/>
        <w:rPr>
          <w:rFonts w:hint="eastAsia" w:ascii="宋体" w:hAnsi="宋体"/>
        </w:rPr>
      </w:pPr>
      <w:r>
        <w:rPr>
          <w:rFonts w:hint="eastAsia" w:ascii="宋体" w:hAnsi="宋体"/>
        </w:rPr>
        <w:t xml:space="preserve"> </w:t>
      </w:r>
    </w:p>
    <w:p w14:paraId="5813B312">
      <w:pPr>
        <w:spacing w:line="360" w:lineRule="auto"/>
        <w:ind w:firstLine="420" w:firstLineChars="200"/>
        <w:rPr>
          <w:rFonts w:hint="eastAsia" w:ascii="宋体" w:hAnsi="宋体"/>
        </w:rPr>
      </w:pPr>
      <w:r>
        <w:rPr>
          <w:rFonts w:hint="eastAsia" w:ascii="宋体" w:hAnsi="宋体"/>
        </w:rPr>
        <w:t xml:space="preserve"> </w:t>
      </w:r>
    </w:p>
    <w:p w14:paraId="30873B25">
      <w:pPr>
        <w:spacing w:line="360" w:lineRule="auto"/>
        <w:ind w:firstLine="420" w:firstLineChars="200"/>
        <w:rPr>
          <w:rFonts w:hint="eastAsia" w:ascii="宋体" w:hAnsi="宋体"/>
        </w:rPr>
      </w:pPr>
      <w:r>
        <w:rPr>
          <w:rFonts w:hint="eastAsia" w:ascii="宋体" w:hAnsi="宋体"/>
        </w:rPr>
        <w:t>甲方（盖章）：                           乙方（盖章）：</w:t>
      </w:r>
    </w:p>
    <w:p w14:paraId="219BCCB4">
      <w:pPr>
        <w:spacing w:line="360" w:lineRule="auto"/>
        <w:ind w:firstLine="420" w:firstLineChars="200"/>
        <w:rPr>
          <w:rFonts w:hint="eastAsia" w:ascii="宋体" w:hAnsi="宋体"/>
        </w:rPr>
      </w:pPr>
      <w:r>
        <w:rPr>
          <w:rFonts w:hint="eastAsia" w:ascii="宋体" w:hAnsi="宋体"/>
        </w:rPr>
        <w:t xml:space="preserve"> </w:t>
      </w:r>
    </w:p>
    <w:p w14:paraId="39ECBE1F">
      <w:pPr>
        <w:spacing w:line="360" w:lineRule="auto"/>
        <w:ind w:firstLine="420" w:firstLineChars="200"/>
        <w:rPr>
          <w:rFonts w:hint="eastAsia" w:ascii="宋体" w:hAnsi="宋体"/>
        </w:rPr>
      </w:pPr>
      <w:r>
        <w:rPr>
          <w:rFonts w:hint="eastAsia" w:ascii="宋体" w:hAnsi="宋体"/>
        </w:rPr>
        <w:t>法定代表人                              法定代表人</w:t>
      </w:r>
    </w:p>
    <w:p w14:paraId="1449399B">
      <w:pPr>
        <w:spacing w:line="360" w:lineRule="auto"/>
        <w:ind w:firstLine="420" w:firstLineChars="200"/>
        <w:rPr>
          <w:rFonts w:hint="eastAsia" w:ascii="宋体" w:hAnsi="宋体"/>
        </w:rPr>
      </w:pPr>
    </w:p>
    <w:p w14:paraId="1D0732BB">
      <w:pPr>
        <w:spacing w:line="360" w:lineRule="auto"/>
        <w:ind w:firstLine="420" w:firstLineChars="200"/>
        <w:rPr>
          <w:rFonts w:hint="eastAsia" w:ascii="宋体" w:hAnsi="宋体"/>
        </w:rPr>
      </w:pPr>
      <w:r>
        <w:rPr>
          <w:rFonts w:hint="eastAsia" w:ascii="宋体" w:hAnsi="宋体"/>
        </w:rPr>
        <w:t>或授权代表（签字或盖章）：               或授权代表（签字或盖章）：</w:t>
      </w:r>
    </w:p>
    <w:p w14:paraId="2AD2ADC5">
      <w:pPr>
        <w:spacing w:line="360" w:lineRule="auto"/>
        <w:ind w:firstLine="480"/>
        <w:rPr>
          <w:rFonts w:hint="eastAsia" w:ascii="宋体" w:hAnsi="宋体"/>
        </w:rPr>
      </w:pPr>
      <w:r>
        <w:rPr>
          <w:rFonts w:hint="eastAsia" w:ascii="宋体" w:hAnsi="宋体"/>
        </w:rPr>
        <w:t xml:space="preserve"> </w:t>
      </w:r>
    </w:p>
    <w:p w14:paraId="2A58D1A5">
      <w:pPr>
        <w:spacing w:line="360" w:lineRule="auto"/>
        <w:ind w:firstLine="420" w:firstLineChars="200"/>
        <w:rPr>
          <w:rFonts w:hint="eastAsia"/>
        </w:rPr>
      </w:pPr>
      <w:r>
        <w:rPr>
          <w:rFonts w:hint="eastAsia" w:ascii="宋体" w:hAnsi="宋体"/>
        </w:rPr>
        <w:t>日期：   年    月    日                 日期：   年    月    日</w:t>
      </w:r>
    </w:p>
    <w:p w14:paraId="7295C2D7">
      <w:pPr>
        <w:spacing w:line="360" w:lineRule="auto"/>
        <w:rPr>
          <w:rFonts w:hint="eastAsia"/>
        </w:rPr>
      </w:pPr>
      <w:r>
        <w:t xml:space="preserve"> </w:t>
      </w:r>
    </w:p>
    <w:p w14:paraId="43C3DA7E">
      <w:pPr>
        <w:adjustRightInd w:val="0"/>
        <w:snapToGrid w:val="0"/>
        <w:spacing w:line="560" w:lineRule="exact"/>
        <w:jc w:val="center"/>
        <w:rPr>
          <w:rFonts w:ascii="方正小标宋简体" w:eastAsia="方正小标宋简体"/>
          <w:sz w:val="44"/>
          <w:szCs w:val="44"/>
        </w:rPr>
      </w:pPr>
      <w:r>
        <w:t xml:space="preserve"> </w:t>
      </w:r>
      <w:r>
        <w:rPr>
          <w:rFonts w:hint="eastAsia" w:ascii="方正小标宋简体" w:eastAsia="方正小标宋简体"/>
          <w:sz w:val="44"/>
          <w:szCs w:val="44"/>
        </w:rPr>
        <w:t>出租商业房安全协议</w:t>
      </w:r>
    </w:p>
    <w:p w14:paraId="0F6CC91A">
      <w:pPr>
        <w:adjustRightInd w:val="0"/>
        <w:snapToGrid w:val="0"/>
        <w:spacing w:line="560" w:lineRule="exact"/>
        <w:jc w:val="center"/>
        <w:rPr>
          <w:rFonts w:hint="eastAsia" w:ascii="仿宋_GB2312" w:hAnsi="仿宋" w:eastAsia="仿宋_GB2312"/>
          <w:sz w:val="32"/>
          <w:szCs w:val="32"/>
        </w:rPr>
      </w:pPr>
    </w:p>
    <w:p w14:paraId="1206000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出租方：宁波华鼎房地产有限公司</w:t>
      </w:r>
    </w:p>
    <w:p w14:paraId="42D1EBF0">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 </w:t>
      </w:r>
    </w:p>
    <w:p w14:paraId="53496ACA">
      <w:pPr>
        <w:spacing w:line="480" w:lineRule="exact"/>
        <w:rPr>
          <w:rFonts w:hint="eastAsia" w:ascii="仿宋_GB2312" w:hAnsi="仿宋" w:eastAsia="仿宋_GB2312"/>
          <w:sz w:val="32"/>
          <w:szCs w:val="32"/>
        </w:rPr>
      </w:pPr>
      <w:r>
        <w:rPr>
          <w:rFonts w:hint="eastAsia" w:ascii="仿宋_GB2312" w:hAnsi="仿宋" w:eastAsia="仿宋_GB2312"/>
          <w:sz w:val="32"/>
          <w:szCs w:val="32"/>
        </w:rPr>
        <w:t>承租方：</w:t>
      </w:r>
    </w:p>
    <w:p w14:paraId="44155061">
      <w:pPr>
        <w:widowControl/>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w:t>
      </w:r>
    </w:p>
    <w:p w14:paraId="20FE7E1A">
      <w:pPr>
        <w:widowControl/>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为切实加强安全防范意识，明确安全责任，确保租赁双方的合法权益，根据《中华人民共和国安全生产法》和《中华人民共和国消防法》、《宁波市安全生产条例》等相关法律法规，按照“谁承租、谁负责”的原则，经双方协商一致，就租赁房屋安全责任签订本协议如下：</w:t>
      </w:r>
    </w:p>
    <w:p w14:paraId="44FBCD37">
      <w:pPr>
        <w:adjustRightInd w:val="0"/>
        <w:snapToGrid w:val="0"/>
        <w:spacing w:line="560" w:lineRule="exact"/>
        <w:ind w:firstLine="640" w:firstLineChars="200"/>
        <w:rPr>
          <w:rFonts w:hint="eastAsia" w:ascii="黑体" w:hAnsi="黑体" w:eastAsia="黑体"/>
          <w:bCs/>
          <w:sz w:val="32"/>
          <w:szCs w:val="32"/>
          <w:u w:val="single"/>
        </w:rPr>
      </w:pPr>
      <w:r>
        <w:rPr>
          <w:rFonts w:hint="eastAsia" w:ascii="黑体" w:hAnsi="黑体" w:eastAsia="黑体"/>
          <w:bCs/>
          <w:sz w:val="32"/>
          <w:szCs w:val="32"/>
        </w:rPr>
        <w:t>一、安全责任</w:t>
      </w:r>
      <w:r>
        <w:rPr>
          <w:rFonts w:hint="eastAsia" w:ascii="黑体" w:hAnsi="黑体" w:eastAsia="黑体"/>
          <w:bCs/>
          <w:sz w:val="32"/>
          <w:szCs w:val="32"/>
          <w:u w:val="single"/>
        </w:rPr>
        <w:t>划分</w:t>
      </w:r>
    </w:p>
    <w:p w14:paraId="549CE632">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房屋租赁期间，承租方是租赁房屋的安全责任人，自承租方接收租赁房屋之日起，租赁房屋、附属设施及相关人员的安全责任和义务，包括但不限于水、电、气、消防、通行、环境、卫生、设施设备及人员人身等的安全责任，均由承租方负责，因安全事故造成的经济损失和法律责任，均由承租方承担。</w:t>
      </w:r>
    </w:p>
    <w:p w14:paraId="4E7E62FF">
      <w:pPr>
        <w:adjustRightInd w:val="0"/>
        <w:snapToGrid w:val="0"/>
        <w:spacing w:line="560" w:lineRule="exact"/>
        <w:ind w:firstLine="640" w:firstLineChars="200"/>
        <w:rPr>
          <w:rFonts w:hint="eastAsia" w:ascii="黑体" w:hAnsi="黑体" w:eastAsia="黑体"/>
          <w:bCs/>
          <w:sz w:val="32"/>
          <w:szCs w:val="32"/>
        </w:rPr>
      </w:pPr>
      <w:r>
        <w:rPr>
          <w:rFonts w:hint="eastAsia" w:ascii="黑体" w:hAnsi="黑体" w:eastAsia="黑体"/>
          <w:bCs/>
          <w:sz w:val="32"/>
          <w:szCs w:val="32"/>
        </w:rPr>
        <w:t>二、承租方安全责任内容</w:t>
      </w:r>
    </w:p>
    <w:p w14:paraId="0B1AD94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1、严格遵守国家和地方有关租赁房屋安全使用以及消防安全管理等方面的相关法律法规，消除重经营、轻安全的现象。</w:t>
      </w:r>
    </w:p>
    <w:p w14:paraId="6A82D29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严禁承租方及其人员利用租赁房屋从事非法活动，包括但不限于非法生产、加工、储存、经营假冒伪劣商品、烟花爆竹等易燃易爆物品、有毒有害及放射性、腐蚀性物质或者传染病原体等危险物质；严禁在租赁房屋内聚众赌博、卖淫嫖娼等等违法活动；严禁损害公共利益或者妨碍他人正常工作、生活。</w:t>
      </w:r>
    </w:p>
    <w:p w14:paraId="1DE5A38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3、承租方及其人员不得擅自迁改房屋内外的水、电、煤气、消防等管线及仪表，确有迁改需要的应报甲方及相关部门同意，并严格遵守国家及部门的相关规定，确保迁改后的管线及仪表符合安全规范。</w:t>
      </w:r>
    </w:p>
    <w:p w14:paraId="1E44441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承租方及其人员自购的电器或其他设备应当质量合格且符合安全使用要求，应与租赁房屋的水、电、气的接口及荷载相匹配，禁止使用电炉、热得快等高负荷、高危险性设备或物品，严禁电瓶车进入电梯或在屋内及楼道内充电。</w:t>
      </w:r>
    </w:p>
    <w:p w14:paraId="5916671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5、保证安全通道畅通，严禁封闭、堵塞安全通道。餐饮业人员活动区域严禁存放易燃、可燃物品，不得存放易燃、易爆和有毒物品。</w:t>
      </w:r>
    </w:p>
    <w:p w14:paraId="567A27F2">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6必须具备应有的工商、税务、卫生、防疫和公安机关等相关手续；经营餐饮业必须持有营业执照、健康证明、卫生许可证、特行证等相关证照。</w:t>
      </w:r>
    </w:p>
    <w:p w14:paraId="1C88FD92">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7、建立健全安全责任制并设置安全管理机构并配备专职安全管理员，应制定安全事故应急处理和救援预案。</w:t>
      </w:r>
    </w:p>
    <w:p w14:paraId="36CD6B8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8、租赁房屋应设置危险源警示标志并配备安全设备（如灭火器等），将危险源及紧急情况下可采取的应急措施告知相关人员。</w:t>
      </w:r>
    </w:p>
    <w:p w14:paraId="0D538F3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9、承租方应积极开展经常性安全检查和消防检查，发现租赁房屋及相关附属设施设备有损坏的，应当及时组织维修并承担相关费用。完成维修后，应当将维修情况书面报告出租方。</w:t>
      </w:r>
    </w:p>
    <w:p w14:paraId="4E652E6B">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10、承租方应积极组织相关人员进行安全及消防教育培训，确保相关人员熟练掌握事故处置能力，杜绝和消除安全事故隐患。</w:t>
      </w:r>
    </w:p>
    <w:p w14:paraId="51F44D0B">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11、承租方应自觉接受相关部门及出租方的监督和指导，对相关部门及出租方提出的安全整改通知和要求，必须及时完成，一旦发生人身伤害及安全生产等情况的，应及时报告和处置。</w:t>
      </w:r>
    </w:p>
    <w:p w14:paraId="0BEFF912">
      <w:pPr>
        <w:adjustRightInd w:val="0"/>
        <w:snapToGrid w:val="0"/>
        <w:spacing w:line="560" w:lineRule="exact"/>
        <w:ind w:firstLine="640" w:firstLineChars="200"/>
        <w:jc w:val="both"/>
        <w:rPr>
          <w:rFonts w:hint="eastAsia" w:ascii="仿宋_GB2312" w:hAnsi="仿宋" w:eastAsia="仿宋_GB2312"/>
          <w:sz w:val="32"/>
          <w:szCs w:val="32"/>
        </w:rPr>
      </w:pPr>
      <w:r>
        <w:rPr>
          <w:rFonts w:hint="eastAsia" w:ascii="仿宋_GB2312" w:hAnsi="仿宋" w:eastAsia="仿宋_GB2312"/>
          <w:sz w:val="32"/>
          <w:szCs w:val="32"/>
        </w:rPr>
        <w:t>12、租赁房屋内的居住人员应当按照当地派出所的要求履行登记备案制度并做好治安管理工作，严禁非乙方人员在租赁房屋内随意留宿。</w:t>
      </w:r>
    </w:p>
    <w:p w14:paraId="5033A63D">
      <w:pPr>
        <w:adjustRightInd w:val="0"/>
        <w:snapToGrid w:val="0"/>
        <w:spacing w:line="560" w:lineRule="exact"/>
        <w:ind w:firstLine="640" w:firstLineChars="200"/>
        <w:rPr>
          <w:rFonts w:hint="eastAsia" w:ascii="黑体" w:hAnsi="黑体" w:eastAsia="黑体"/>
          <w:bCs/>
          <w:sz w:val="32"/>
          <w:szCs w:val="32"/>
        </w:rPr>
      </w:pPr>
      <w:r>
        <w:rPr>
          <w:rFonts w:hint="eastAsia" w:ascii="仿宋_GB2312" w:hAnsi="仿宋" w:eastAsia="仿宋_GB2312"/>
          <w:sz w:val="32"/>
          <w:szCs w:val="32"/>
        </w:rPr>
        <w:t>13、承租方应当不定期向出租方报告租赁房屋安全情况，并接受出租方的不定期监督和检查。</w:t>
      </w:r>
    </w:p>
    <w:p w14:paraId="07BF8E79">
      <w:pPr>
        <w:adjustRightInd w:val="0"/>
        <w:snapToGrid w:val="0"/>
        <w:spacing w:line="560" w:lineRule="exact"/>
        <w:ind w:firstLine="640" w:firstLineChars="200"/>
        <w:rPr>
          <w:rFonts w:hint="eastAsia" w:ascii="黑体" w:hAnsi="黑体" w:eastAsia="黑体"/>
          <w:bCs/>
          <w:sz w:val="32"/>
          <w:szCs w:val="32"/>
        </w:rPr>
      </w:pPr>
      <w:r>
        <w:rPr>
          <w:rFonts w:hint="eastAsia" w:ascii="黑体" w:hAnsi="黑体" w:eastAsia="黑体"/>
          <w:bCs/>
          <w:sz w:val="32"/>
          <w:szCs w:val="32"/>
        </w:rPr>
        <w:t>三、安全事故违约责任</w:t>
      </w:r>
    </w:p>
    <w:p w14:paraId="4C2870E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间，如因承租方安全措施不当、违反安全规程、规定及本协议约定，造成承租方自身人员、第三方以及出租方经济和人身损失、伤害的，由承租方承担一切经济赔偿责任及法律责任。除此以外，承租方还应按照下列规定向出租方承担违约责任：</w:t>
      </w:r>
    </w:p>
    <w:p w14:paraId="6A92369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1、发生一般事故两起及以下的，支付当年度租金的3%作为违约金；每增加一起另支付当年度租金1%作为违约金。</w:t>
      </w:r>
    </w:p>
    <w:p w14:paraId="11A9177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2、发生较大事故一起的，支付当年度租金的5%作为违约金；每增加一起另支付当年度租金3%作为违约金。</w:t>
      </w:r>
    </w:p>
    <w:p w14:paraId="3B7E64F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3.发生重大事故一起的，支付当年度租金的10%作为违约金；每增加一起另支付当年度租金5%作为违约金。</w:t>
      </w:r>
    </w:p>
    <w:p w14:paraId="47E85072">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4.发生特别重大事故一起的，支付当年度租金的15%作为违约金；每增加一起另支付当年度租金10%作为违约金。</w:t>
      </w:r>
    </w:p>
    <w:p w14:paraId="075006D1">
      <w:pPr>
        <w:adjustRightInd w:val="0"/>
        <w:snapToGrid w:val="0"/>
        <w:spacing w:line="560" w:lineRule="exact"/>
        <w:ind w:firstLine="640" w:firstLineChars="200"/>
        <w:rPr>
          <w:rFonts w:hint="eastAsia" w:ascii="黑体" w:hAnsi="黑体" w:eastAsia="黑体"/>
          <w:bCs/>
          <w:sz w:val="32"/>
          <w:szCs w:val="32"/>
        </w:rPr>
      </w:pPr>
      <w:r>
        <w:rPr>
          <w:rFonts w:hint="eastAsia" w:ascii="仿宋_GB2312" w:hAnsi="仿宋" w:eastAsia="仿宋_GB2312"/>
          <w:sz w:val="32"/>
          <w:szCs w:val="32"/>
        </w:rPr>
        <w:t>租赁期间发生任意一项安全事故的，出租方均有权视情况单方解除租赁合同，并由承租方根据租赁合同的约定承担合同解除的相应责任。</w:t>
      </w:r>
    </w:p>
    <w:p w14:paraId="1DEE7362">
      <w:pPr>
        <w:adjustRightInd w:val="0"/>
        <w:snapToGrid w:val="0"/>
        <w:spacing w:line="560" w:lineRule="exact"/>
        <w:ind w:firstLine="640" w:firstLineChars="200"/>
        <w:rPr>
          <w:rFonts w:hint="eastAsia" w:ascii="黑体" w:hAnsi="黑体" w:eastAsia="黑体"/>
          <w:bCs/>
          <w:sz w:val="32"/>
          <w:szCs w:val="32"/>
        </w:rPr>
      </w:pPr>
      <w:r>
        <w:rPr>
          <w:rFonts w:hint="eastAsia" w:ascii="黑体" w:hAnsi="黑体" w:eastAsia="黑体"/>
          <w:bCs/>
          <w:sz w:val="32"/>
          <w:szCs w:val="32"/>
        </w:rPr>
        <w:t>四、其它约定</w:t>
      </w:r>
    </w:p>
    <w:p w14:paraId="104BC4F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1、本协议作为《房屋租赁合同》附件，与其具有同等法律效力。</w:t>
      </w:r>
    </w:p>
    <w:p w14:paraId="382AE03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2、因履行本协议产生纠纷的，双方应先协商解决，协商不成的，任意一方均有权向宁波市镇海区人民法院提起诉讼解决。</w:t>
      </w:r>
    </w:p>
    <w:p w14:paraId="0BA204AE">
      <w:pPr>
        <w:pStyle w:val="11"/>
        <w:ind w:firstLine="660"/>
        <w:rPr>
          <w:rFonts w:hint="eastAsia"/>
        </w:rPr>
      </w:pPr>
      <w:r>
        <w:rPr>
          <w:rFonts w:hint="eastAsia" w:hAnsi="仿宋"/>
        </w:rPr>
        <w:t>3、</w:t>
      </w:r>
      <w:r>
        <w:rPr>
          <w:rFonts w:hint="eastAsia"/>
        </w:rPr>
        <w:t>因履行本协议而发出或者提供的所有文件、材料、短信、电子邮件，均以本协议末尾所列明的地址、邮箱进行送达。若任意一方提供的送达信息发生变更时应当及时书面通知对方，否则以上述地址为准。前述地址以及联系方式可作为诉讼送达地址信息使用。</w:t>
      </w:r>
    </w:p>
    <w:p w14:paraId="2A8A310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4、本协议自双方签章之日起生效。本协议一式肆份，出租方、承租方各贰份具有同等法律效力。</w:t>
      </w:r>
    </w:p>
    <w:p w14:paraId="6A26F72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w:t>
      </w:r>
    </w:p>
    <w:p w14:paraId="0D64ACF1">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出租方（盖章）：             承租方（盖章）：     </w:t>
      </w:r>
    </w:p>
    <w:p w14:paraId="7D65C3B1">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法定代表人/授权代表：        法定代表人/授权代表：</w:t>
      </w:r>
    </w:p>
    <w:p w14:paraId="7623CB26">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                       地址：</w:t>
      </w:r>
    </w:p>
    <w:p w14:paraId="2137909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电话：                       电话：</w:t>
      </w:r>
    </w:p>
    <w:p w14:paraId="01AEAC05">
      <w:pPr>
        <w:rPr>
          <w:rFonts w:hint="eastAsia"/>
        </w:rPr>
      </w:pPr>
      <w:r>
        <w:rPr>
          <w:rFonts w:hint="eastAsia" w:ascii="仿宋_GB2312" w:hAnsi="仿宋" w:eastAsia="仿宋_GB2312"/>
          <w:sz w:val="32"/>
          <w:szCs w:val="32"/>
        </w:rPr>
        <w:t>年    月    日                     年    月      日</w:t>
      </w:r>
    </w:p>
    <w:p w14:paraId="0778354A"/>
    <w:p w14:paraId="303BA572">
      <w:pPr>
        <w:rPr>
          <w:rFonts w:hint="eastAsia" w:ascii="黑体" w:hAnsi="黑体" w:eastAsia="黑体" w:cs="黑体"/>
          <w:b/>
          <w:bCs/>
          <w:sz w:val="30"/>
          <w:szCs w:val="3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7C717F"/>
    <w:rsid w:val="00887778"/>
    <w:rsid w:val="008B73C2"/>
    <w:rsid w:val="01BA61B0"/>
    <w:rsid w:val="01E90844"/>
    <w:rsid w:val="02C95F7F"/>
    <w:rsid w:val="03B86720"/>
    <w:rsid w:val="04CC48A5"/>
    <w:rsid w:val="04E8159A"/>
    <w:rsid w:val="060C1C08"/>
    <w:rsid w:val="061B3061"/>
    <w:rsid w:val="07583701"/>
    <w:rsid w:val="07724E37"/>
    <w:rsid w:val="078C6EA6"/>
    <w:rsid w:val="08FA3336"/>
    <w:rsid w:val="09B72DF3"/>
    <w:rsid w:val="0A8D3D36"/>
    <w:rsid w:val="0ADA341F"/>
    <w:rsid w:val="0B073AE9"/>
    <w:rsid w:val="0C654F6B"/>
    <w:rsid w:val="0CD12600"/>
    <w:rsid w:val="0F3B1FB3"/>
    <w:rsid w:val="0F4672D5"/>
    <w:rsid w:val="100F3B6B"/>
    <w:rsid w:val="1030763E"/>
    <w:rsid w:val="11AB1672"/>
    <w:rsid w:val="12A165D1"/>
    <w:rsid w:val="12CA1FCB"/>
    <w:rsid w:val="13E40E6B"/>
    <w:rsid w:val="1441006B"/>
    <w:rsid w:val="14D26F15"/>
    <w:rsid w:val="15565D98"/>
    <w:rsid w:val="15EC3809"/>
    <w:rsid w:val="1673687F"/>
    <w:rsid w:val="180715CC"/>
    <w:rsid w:val="19616ABA"/>
    <w:rsid w:val="1AD339E7"/>
    <w:rsid w:val="1E1B192D"/>
    <w:rsid w:val="20234E4B"/>
    <w:rsid w:val="21E07116"/>
    <w:rsid w:val="228A7081"/>
    <w:rsid w:val="22D95913"/>
    <w:rsid w:val="22E569AE"/>
    <w:rsid w:val="249B37C8"/>
    <w:rsid w:val="266A3452"/>
    <w:rsid w:val="26F947D6"/>
    <w:rsid w:val="276E51C4"/>
    <w:rsid w:val="2C576226"/>
    <w:rsid w:val="2D6D031A"/>
    <w:rsid w:val="2D79628F"/>
    <w:rsid w:val="2DC25921"/>
    <w:rsid w:val="2E183793"/>
    <w:rsid w:val="2E67296D"/>
    <w:rsid w:val="2E95747E"/>
    <w:rsid w:val="31225FFB"/>
    <w:rsid w:val="315B0026"/>
    <w:rsid w:val="324C7EAF"/>
    <w:rsid w:val="32911D66"/>
    <w:rsid w:val="332D7CE1"/>
    <w:rsid w:val="33D75E9F"/>
    <w:rsid w:val="36BB5604"/>
    <w:rsid w:val="37623CD1"/>
    <w:rsid w:val="37C329C2"/>
    <w:rsid w:val="381B27FE"/>
    <w:rsid w:val="38224F27"/>
    <w:rsid w:val="3962445C"/>
    <w:rsid w:val="3A667F7C"/>
    <w:rsid w:val="3AB111F7"/>
    <w:rsid w:val="3BC27434"/>
    <w:rsid w:val="3BF515B8"/>
    <w:rsid w:val="3D200B34"/>
    <w:rsid w:val="3E7A2248"/>
    <w:rsid w:val="3EF45B57"/>
    <w:rsid w:val="401D2E8B"/>
    <w:rsid w:val="40C86F6B"/>
    <w:rsid w:val="40FA4CB6"/>
    <w:rsid w:val="41D34149"/>
    <w:rsid w:val="41DF4BEC"/>
    <w:rsid w:val="421D7172"/>
    <w:rsid w:val="42417305"/>
    <w:rsid w:val="430976F7"/>
    <w:rsid w:val="490E3CB9"/>
    <w:rsid w:val="4B533C05"/>
    <w:rsid w:val="4B751DCD"/>
    <w:rsid w:val="4C856040"/>
    <w:rsid w:val="4DEA4CF4"/>
    <w:rsid w:val="4E2E7264"/>
    <w:rsid w:val="4ECA2430"/>
    <w:rsid w:val="4EFF199E"/>
    <w:rsid w:val="4FA53783"/>
    <w:rsid w:val="506444A8"/>
    <w:rsid w:val="517F670C"/>
    <w:rsid w:val="54A2107A"/>
    <w:rsid w:val="54A43723"/>
    <w:rsid w:val="54E56216"/>
    <w:rsid w:val="5621327D"/>
    <w:rsid w:val="56A17F1A"/>
    <w:rsid w:val="579730CB"/>
    <w:rsid w:val="57AC6B77"/>
    <w:rsid w:val="58122797"/>
    <w:rsid w:val="583A0626"/>
    <w:rsid w:val="59545718"/>
    <w:rsid w:val="59872F4E"/>
    <w:rsid w:val="5CD526CC"/>
    <w:rsid w:val="5E425E33"/>
    <w:rsid w:val="5F772160"/>
    <w:rsid w:val="5FD255E8"/>
    <w:rsid w:val="60AE1BB1"/>
    <w:rsid w:val="610E6FE2"/>
    <w:rsid w:val="633839B4"/>
    <w:rsid w:val="63A32D5E"/>
    <w:rsid w:val="63EF2A1A"/>
    <w:rsid w:val="640146EE"/>
    <w:rsid w:val="64591E34"/>
    <w:rsid w:val="6570237E"/>
    <w:rsid w:val="68321A51"/>
    <w:rsid w:val="6DCE2AFF"/>
    <w:rsid w:val="6F7E4E45"/>
    <w:rsid w:val="6FEF189F"/>
    <w:rsid w:val="711E068D"/>
    <w:rsid w:val="71973F9C"/>
    <w:rsid w:val="727D5888"/>
    <w:rsid w:val="729F135A"/>
    <w:rsid w:val="72FD2525"/>
    <w:rsid w:val="73467A28"/>
    <w:rsid w:val="735A7977"/>
    <w:rsid w:val="736B3932"/>
    <w:rsid w:val="74B11819"/>
    <w:rsid w:val="74C72DEA"/>
    <w:rsid w:val="76F459ED"/>
    <w:rsid w:val="77532CBA"/>
    <w:rsid w:val="79404F19"/>
    <w:rsid w:val="79F91C98"/>
    <w:rsid w:val="7A276F33"/>
    <w:rsid w:val="7ACD0A2E"/>
    <w:rsid w:val="7D252D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5">
    <w:name w:val="Normal (Web)"/>
    <w:basedOn w:val="1"/>
    <w:autoRedefine/>
    <w:qFormat/>
    <w:uiPriority w:val="0"/>
    <w:pPr>
      <w:spacing w:beforeAutospacing="1" w:afterAutospacing="1"/>
      <w:jc w:val="left"/>
    </w:pPr>
    <w:rPr>
      <w:rFonts w:ascii="Calibri" w:hAnsi="Calibri" w:eastAsia="宋体"/>
      <w:kern w:val="0"/>
      <w:sz w:val="24"/>
      <w:szCs w:val="24"/>
    </w:rPr>
  </w:style>
  <w:style w:type="paragraph" w:customStyle="1" w:styleId="8">
    <w:name w:val="List Paragraph"/>
    <w:basedOn w:val="1"/>
    <w:autoRedefine/>
    <w:qFormat/>
    <w:uiPriority w:val="0"/>
    <w:pPr>
      <w:ind w:firstLine="420" w:firstLineChars="200"/>
    </w:pPr>
    <w:rPr>
      <w:rFonts w:ascii="Calibri" w:hAnsi="Calibri"/>
      <w:szCs w:val="22"/>
    </w:rPr>
  </w:style>
  <w:style w:type="paragraph" w:customStyle="1" w:styleId="9">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0">
    <w:name w:val="p0"/>
    <w:basedOn w:val="1"/>
    <w:autoRedefine/>
    <w:unhideWhenUsed/>
    <w:qFormat/>
    <w:uiPriority w:val="99"/>
    <w:pPr>
      <w:widowControl/>
    </w:pPr>
    <w:rPr>
      <w:rFonts w:hint="eastAsia"/>
    </w:rPr>
  </w:style>
  <w:style w:type="paragraph" w:customStyle="1" w:styleId="11">
    <w:name w:val="content"/>
    <w:basedOn w:val="1"/>
    <w:qFormat/>
    <w:uiPriority w:val="0"/>
    <w:pPr>
      <w:widowControl/>
      <w:spacing w:line="300" w:lineRule="auto"/>
      <w:jc w:val="both"/>
    </w:pPr>
    <w:rPr>
      <w:rFonts w:ascii="仿宋_GB2312" w:hAnsi="宋体" w:eastAsia="仿宋_GB2312" w:cs="宋体"/>
      <w:color w:val="auto"/>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8083</Words>
  <Characters>8303</Characters>
  <Lines>0</Lines>
  <Paragraphs>0</Paragraphs>
  <TotalTime>28</TotalTime>
  <ScaleCrop>false</ScaleCrop>
  <LinksUpToDate>false</LinksUpToDate>
  <CharactersWithSpaces>8989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2025-02-06T00:41:41Z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